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9EDA" w14:textId="4A7B3F25" w:rsidR="00C73CBC" w:rsidRPr="00C73CBC" w:rsidRDefault="00C73CBC" w:rsidP="00C73CB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0" w:name="_GoBack"/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Ceta Capital Humano se une a la Semana Angus de Primavera</w:t>
      </w:r>
    </w:p>
    <w:bookmarkEnd w:id="0"/>
    <w:p w14:paraId="6795F12D" w14:textId="03F6307F" w:rsidR="00C73CBC" w:rsidRPr="00C73CBC" w:rsidRDefault="00C73CBC" w:rsidP="00C73CB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73CBC">
        <w:rPr>
          <w:rFonts w:asciiTheme="minorHAnsi" w:eastAsia="Times New Roman" w:hAnsiTheme="minorHAnsi" w:cstheme="minorHAnsi"/>
          <w:i/>
          <w:sz w:val="24"/>
          <w:szCs w:val="24"/>
        </w:rPr>
        <w:t>La empresa participará en la 45° Exposición Nacional Angus de Primavera y la 24° Exposición del Ternero Angus. Del 16 al 21 de septiembre, el Mercado Agroganadero ubicado en Cañuelas, será el epicentro de la ganadería argentina.</w:t>
      </w:r>
    </w:p>
    <w:p w14:paraId="7E523F55" w14:textId="4D0C107C" w:rsidR="00C73CBC" w:rsidRPr="00C73CBC" w:rsidRDefault="00524746" w:rsidP="00C73C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493">
        <w:rPr>
          <w:rFonts w:asciiTheme="minorHAnsi" w:eastAsia="Times New Roman" w:hAnsiTheme="minorHAnsi" w:cstheme="minorHAnsi"/>
          <w:b/>
          <w:sz w:val="24"/>
          <w:szCs w:val="24"/>
        </w:rPr>
        <w:t>La Semana Angus de Primavera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se realiza, p</w:t>
      </w:r>
      <w:r w:rsidR="00C73CBC" w:rsidRPr="00C73CBC">
        <w:rPr>
          <w:rFonts w:asciiTheme="minorHAnsi" w:eastAsia="Times New Roman" w:hAnsiTheme="minorHAnsi" w:cstheme="minorHAnsi"/>
          <w:sz w:val="24"/>
          <w:szCs w:val="24"/>
        </w:rPr>
        <w:t xml:space="preserve">or tercer año consecutivo, </w:t>
      </w:r>
      <w:r w:rsidR="00E46493">
        <w:rPr>
          <w:rFonts w:asciiTheme="minorHAnsi" w:eastAsia="Times New Roman" w:hAnsiTheme="minorHAnsi" w:cstheme="minorHAnsi"/>
          <w:sz w:val="24"/>
          <w:szCs w:val="24"/>
        </w:rPr>
        <w:t xml:space="preserve">con la fuerza de </w:t>
      </w:r>
      <w:r w:rsidR="00C73CBC" w:rsidRPr="00C73CBC">
        <w:rPr>
          <w:rFonts w:asciiTheme="minorHAnsi" w:eastAsia="Times New Roman" w:hAnsiTheme="minorHAnsi" w:cstheme="minorHAnsi"/>
          <w:b/>
          <w:sz w:val="24"/>
          <w:szCs w:val="24"/>
        </w:rPr>
        <w:t>Expoagro</w:t>
      </w:r>
      <w:r w:rsidR="00E4649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51721">
        <w:rPr>
          <w:rFonts w:asciiTheme="minorHAnsi" w:eastAsia="Times New Roman" w:hAnsiTheme="minorHAnsi" w:cstheme="minorHAnsi"/>
          <w:sz w:val="24"/>
          <w:szCs w:val="24"/>
        </w:rPr>
        <w:t>En este marco</w:t>
      </w:r>
      <w:r w:rsidR="00C73CBC" w:rsidRPr="00C73CB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73CBC" w:rsidRPr="00C73CBC">
        <w:rPr>
          <w:rFonts w:asciiTheme="minorHAnsi" w:eastAsia="Times New Roman" w:hAnsiTheme="minorHAnsi" w:cstheme="minorHAnsi"/>
          <w:b/>
          <w:sz w:val="24"/>
          <w:szCs w:val="24"/>
        </w:rPr>
        <w:t>Ceta Capital Humano</w:t>
      </w:r>
      <w:r w:rsidR="00451721">
        <w:rPr>
          <w:rFonts w:asciiTheme="minorHAnsi" w:eastAsia="Times New Roman" w:hAnsiTheme="minorHAnsi" w:cstheme="minorHAnsi"/>
          <w:sz w:val="24"/>
          <w:szCs w:val="24"/>
        </w:rPr>
        <w:t xml:space="preserve"> hace</w:t>
      </w:r>
      <w:r w:rsidR="00C73CBC" w:rsidRPr="00C73CBC">
        <w:rPr>
          <w:rFonts w:asciiTheme="minorHAnsi" w:eastAsia="Times New Roman" w:hAnsiTheme="minorHAnsi" w:cstheme="minorHAnsi"/>
          <w:sz w:val="24"/>
          <w:szCs w:val="24"/>
        </w:rPr>
        <w:t xml:space="preserve"> hincapié</w:t>
      </w:r>
      <w:r w:rsidR="00451721">
        <w:rPr>
          <w:rFonts w:asciiTheme="minorHAnsi" w:eastAsia="Times New Roman" w:hAnsiTheme="minorHAnsi" w:cstheme="minorHAnsi"/>
          <w:sz w:val="24"/>
          <w:szCs w:val="24"/>
        </w:rPr>
        <w:t xml:space="preserve"> en</w:t>
      </w:r>
      <w:r w:rsidR="00C73CBC" w:rsidRPr="00C73CBC">
        <w:rPr>
          <w:rFonts w:asciiTheme="minorHAnsi" w:eastAsia="Times New Roman" w:hAnsiTheme="minorHAnsi" w:cstheme="minorHAnsi"/>
          <w:sz w:val="24"/>
          <w:szCs w:val="24"/>
        </w:rPr>
        <w:t xml:space="preserve"> presentar su nueva división especializada en frigoríficos, una iniciativa pensada para atender las crecientes necesidades de una industria en pleno desarrollo.</w:t>
      </w:r>
    </w:p>
    <w:p w14:paraId="3454A6FA" w14:textId="6CED8E94" w:rsidR="00C73CBC" w:rsidRPr="00C73CBC" w:rsidRDefault="00C73CBC" w:rsidP="00C73C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3CBC">
        <w:rPr>
          <w:rFonts w:asciiTheme="minorHAnsi" w:eastAsia="Times New Roman" w:hAnsiTheme="minorHAnsi" w:cstheme="minorHAnsi"/>
          <w:sz w:val="24"/>
          <w:szCs w:val="24"/>
        </w:rPr>
        <w:t xml:space="preserve">La división especializada de </w:t>
      </w:r>
      <w:r w:rsidRPr="00C73CBC">
        <w:rPr>
          <w:rFonts w:asciiTheme="minorHAnsi" w:eastAsia="Times New Roman" w:hAnsiTheme="minorHAnsi" w:cstheme="minorHAnsi"/>
          <w:b/>
          <w:sz w:val="24"/>
          <w:szCs w:val="24"/>
        </w:rPr>
        <w:t>Ceta Capital Humano</w:t>
      </w:r>
      <w:r w:rsidRPr="00C73CBC">
        <w:rPr>
          <w:rFonts w:asciiTheme="minorHAnsi" w:eastAsia="Times New Roman" w:hAnsiTheme="minorHAnsi" w:cstheme="minorHAnsi"/>
          <w:sz w:val="24"/>
          <w:szCs w:val="24"/>
        </w:rPr>
        <w:t xml:space="preserve"> se enfoca en ofrecer soluciones personalizadas en capital humano para el sector frigorífico, garantizando perfiles adecuados y respuestas rápidas y seguras a las demandas del mercado. Con una presencia nacional y una cobertura extensa, la empresa se posiciona como un actor clave en el ámbito de los re</w:t>
      </w:r>
      <w:r w:rsidR="00D72767">
        <w:rPr>
          <w:rFonts w:asciiTheme="minorHAnsi" w:eastAsia="Times New Roman" w:hAnsiTheme="minorHAnsi" w:cstheme="minorHAnsi"/>
          <w:sz w:val="24"/>
          <w:szCs w:val="24"/>
        </w:rPr>
        <w:t>cursos humanos para el sector agropecuario</w:t>
      </w:r>
      <w:r w:rsidRPr="00C73CB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968B7B" w14:textId="7E4FD70C" w:rsidR="00C73CBC" w:rsidRPr="00C73CBC" w:rsidRDefault="00C73CBC" w:rsidP="00C73C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3CBC">
        <w:rPr>
          <w:rFonts w:asciiTheme="minorHAnsi" w:eastAsia="Times New Roman" w:hAnsiTheme="minorHAnsi" w:cstheme="minorHAnsi"/>
          <w:sz w:val="24"/>
          <w:szCs w:val="24"/>
        </w:rPr>
        <w:t xml:space="preserve">La 45° Exposición Nacional Angus de Primavera y la 24° Exposición del Ternero Angus </w:t>
      </w:r>
      <w:r w:rsidR="00D72767">
        <w:rPr>
          <w:rFonts w:asciiTheme="minorHAnsi" w:eastAsia="Times New Roman" w:hAnsiTheme="minorHAnsi" w:cstheme="minorHAnsi"/>
          <w:sz w:val="24"/>
          <w:szCs w:val="24"/>
        </w:rPr>
        <w:t xml:space="preserve">se </w:t>
      </w:r>
      <w:r w:rsidRPr="00C73CBC">
        <w:rPr>
          <w:rFonts w:asciiTheme="minorHAnsi" w:eastAsia="Times New Roman" w:hAnsiTheme="minorHAnsi" w:cstheme="minorHAnsi"/>
          <w:sz w:val="24"/>
          <w:szCs w:val="24"/>
        </w:rPr>
        <w:t>destacan por ofrecer una plataforma única para que los criadores exhiban su trabajo y se conecten con otros profesionales del sector. Este evento de relevancia reúne a expertos, entusiastas y profesionales del ámbito ganadero, promoviendo el intercambio de conocimientos, la promoción de productos y servicios, y el fortalecimiento de la comunidad agropecuaria.</w:t>
      </w:r>
    </w:p>
    <w:p w14:paraId="6071AC2C" w14:textId="77777777" w:rsidR="00C73CBC" w:rsidRPr="00C73CBC" w:rsidRDefault="00C73CBC" w:rsidP="00C73C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3CBC">
        <w:rPr>
          <w:rFonts w:asciiTheme="minorHAnsi" w:eastAsia="Times New Roman" w:hAnsiTheme="minorHAnsi" w:cstheme="minorHAnsi"/>
          <w:sz w:val="24"/>
          <w:szCs w:val="24"/>
        </w:rPr>
        <w:t xml:space="preserve">Los asistentes tendrán la oportunidad de disfrutar de una serie de actividades y remates, y podrán seguir en vivo las juras y palabras de los protagonistas a través de la página web oficial de Expoagro: </w:t>
      </w:r>
      <w:hyperlink r:id="rId10" w:tgtFrame="_new" w:history="1">
        <w:r w:rsidRPr="00C73CBC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www.expoagro.com.ar</w:t>
        </w:r>
      </w:hyperlink>
      <w:r w:rsidRPr="00C73CB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3E7008F" w14:textId="77777777" w:rsidR="00C73CBC" w:rsidRPr="00C73CBC" w:rsidRDefault="00C73CBC" w:rsidP="00C73CB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3CBC">
        <w:rPr>
          <w:rFonts w:asciiTheme="minorHAnsi" w:eastAsia="Times New Roman" w:hAnsiTheme="minorHAnsi" w:cstheme="minorHAnsi"/>
          <w:b/>
          <w:sz w:val="24"/>
          <w:szCs w:val="24"/>
        </w:rPr>
        <w:t>Ceta Capital Humano</w:t>
      </w:r>
      <w:r w:rsidRPr="00C73CBC">
        <w:rPr>
          <w:rFonts w:asciiTheme="minorHAnsi" w:eastAsia="Times New Roman" w:hAnsiTheme="minorHAnsi" w:cstheme="minorHAnsi"/>
          <w:sz w:val="24"/>
          <w:szCs w:val="24"/>
        </w:rPr>
        <w:t xml:space="preserve"> está entusiasmado por contribuir a la excelencia del evento y apoyar el desarrollo del sector ganadero con soluciones efectivas y especializadas.</w:t>
      </w:r>
    </w:p>
    <w:p w14:paraId="6C1545EE" w14:textId="077D3FD8" w:rsidR="00892CBB" w:rsidRPr="00C73CBC" w:rsidRDefault="00892CBB" w:rsidP="00892CB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892CBB" w:rsidRPr="00C73CBC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51721"/>
    <w:rsid w:val="004D3374"/>
    <w:rsid w:val="00524746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73CBC"/>
    <w:rsid w:val="00C94227"/>
    <w:rsid w:val="00D44200"/>
    <w:rsid w:val="00D512C0"/>
    <w:rsid w:val="00D60DE9"/>
    <w:rsid w:val="00D72767"/>
    <w:rsid w:val="00DD6D40"/>
    <w:rsid w:val="00E25E6B"/>
    <w:rsid w:val="00E367DC"/>
    <w:rsid w:val="00E46493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8ea0c7a9-7812-4ab2-837e-97a9ce7f45bd"/>
    <ds:schemaRef ds:uri="http://schemas.openxmlformats.org/package/2006/metadata/core-properties"/>
    <ds:schemaRef ds:uri="d24e3aec-322b-40d6-846f-3ce85be438e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2024-09-05T19:18:00Z</dcterms:created>
  <dcterms:modified xsi:type="dcterms:W3CDTF">2024-09-05T19:18:00Z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