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BCE23" w14:textId="1CC6FA9C" w:rsidR="00BF2DE8" w:rsidRPr="001B4EDB" w:rsidRDefault="00BF2DE8" w:rsidP="00BF2DE8">
      <w:pPr>
        <w:pStyle w:val="Ttulo3"/>
        <w:spacing w:line="276" w:lineRule="auto"/>
        <w:jc w:val="center"/>
        <w:rPr>
          <w:rStyle w:val="Textoennegrita"/>
          <w:rFonts w:asciiTheme="minorHAnsi" w:hAnsiTheme="minorHAnsi" w:cstheme="minorHAnsi"/>
          <w:b/>
          <w:bCs/>
          <w:sz w:val="28"/>
          <w:szCs w:val="28"/>
        </w:rPr>
      </w:pPr>
      <w:r w:rsidRPr="001B4EDB">
        <w:rPr>
          <w:rStyle w:val="Textoennegrita"/>
          <w:rFonts w:asciiTheme="minorHAnsi" w:hAnsiTheme="minorHAnsi" w:cstheme="minorHAnsi"/>
          <w:b/>
          <w:bCs/>
          <w:sz w:val="28"/>
          <w:szCs w:val="28"/>
        </w:rPr>
        <w:t xml:space="preserve">El INTA </w:t>
      </w:r>
      <w:r w:rsidR="00DA6508" w:rsidRPr="001B4EDB">
        <w:rPr>
          <w:rStyle w:val="Textoennegrita"/>
          <w:rFonts w:asciiTheme="minorHAnsi" w:hAnsiTheme="minorHAnsi" w:cstheme="minorHAnsi"/>
          <w:b/>
          <w:bCs/>
          <w:sz w:val="28"/>
          <w:szCs w:val="28"/>
        </w:rPr>
        <w:t xml:space="preserve">y Exponenciar </w:t>
      </w:r>
      <w:r w:rsidRPr="001B4EDB">
        <w:rPr>
          <w:rStyle w:val="Textoennegrita"/>
          <w:rFonts w:asciiTheme="minorHAnsi" w:hAnsiTheme="minorHAnsi" w:cstheme="minorHAnsi"/>
          <w:b/>
          <w:bCs/>
          <w:sz w:val="28"/>
          <w:szCs w:val="28"/>
        </w:rPr>
        <w:t>en una alianza estratégica para la innovación agropecuaria</w:t>
      </w:r>
    </w:p>
    <w:p w14:paraId="3D42CD2F" w14:textId="00ADD480" w:rsidR="00BF2DE8" w:rsidRPr="00CD3687" w:rsidRDefault="00CD3687" w:rsidP="00BF2DE8">
      <w:pPr>
        <w:pStyle w:val="Ttulo3"/>
        <w:spacing w:line="276" w:lineRule="auto"/>
        <w:jc w:val="center"/>
        <w:rPr>
          <w:rFonts w:asciiTheme="minorHAnsi" w:hAnsiTheme="minorHAnsi" w:cstheme="minorHAnsi"/>
          <w:b w:val="0"/>
          <w:i/>
          <w:sz w:val="24"/>
          <w:szCs w:val="24"/>
        </w:rPr>
      </w:pPr>
      <w:r>
        <w:rPr>
          <w:rFonts w:asciiTheme="minorHAnsi" w:hAnsiTheme="minorHAnsi" w:cstheme="minorHAnsi"/>
          <w:b w:val="0"/>
          <w:i/>
          <w:sz w:val="24"/>
          <w:szCs w:val="24"/>
        </w:rPr>
        <w:t xml:space="preserve">El Instituto Nacional de Tecnología Agropecuaria </w:t>
      </w:r>
      <w:r w:rsidR="00BF2DE8" w:rsidRPr="00CD3687">
        <w:rPr>
          <w:rFonts w:asciiTheme="minorHAnsi" w:hAnsiTheme="minorHAnsi" w:cstheme="minorHAnsi"/>
          <w:b w:val="0"/>
          <w:i/>
          <w:sz w:val="24"/>
          <w:szCs w:val="24"/>
        </w:rPr>
        <w:t>y</w:t>
      </w:r>
      <w:r w:rsidR="00DA6508">
        <w:rPr>
          <w:rFonts w:asciiTheme="minorHAnsi" w:hAnsiTheme="minorHAnsi" w:cstheme="minorHAnsi"/>
          <w:b w:val="0"/>
          <w:i/>
          <w:sz w:val="24"/>
          <w:szCs w:val="24"/>
        </w:rPr>
        <w:t xml:space="preserve"> la Fundación</w:t>
      </w:r>
      <w:r w:rsidR="00BF2DE8" w:rsidRPr="00CD3687">
        <w:rPr>
          <w:rFonts w:asciiTheme="minorHAnsi" w:hAnsiTheme="minorHAnsi" w:cstheme="minorHAnsi"/>
          <w:b w:val="0"/>
          <w:i/>
          <w:sz w:val="24"/>
          <w:szCs w:val="24"/>
        </w:rPr>
        <w:t xml:space="preserve"> </w:t>
      </w:r>
      <w:proofErr w:type="spellStart"/>
      <w:r w:rsidR="00BF2DE8" w:rsidRPr="00CD3687">
        <w:rPr>
          <w:rFonts w:asciiTheme="minorHAnsi" w:hAnsiTheme="minorHAnsi" w:cstheme="minorHAnsi"/>
          <w:b w:val="0"/>
          <w:i/>
          <w:sz w:val="24"/>
          <w:szCs w:val="24"/>
        </w:rPr>
        <w:t>ArgenINTA</w:t>
      </w:r>
      <w:proofErr w:type="spellEnd"/>
      <w:r w:rsidR="00BF2DE8" w:rsidRPr="00CD3687">
        <w:rPr>
          <w:rFonts w:asciiTheme="minorHAnsi" w:hAnsiTheme="minorHAnsi" w:cstheme="minorHAnsi"/>
          <w:b w:val="0"/>
          <w:i/>
          <w:sz w:val="24"/>
          <w:szCs w:val="24"/>
        </w:rPr>
        <w:t xml:space="preserve"> firmaron un convenio con Exponenciar para colaborar en los eventos que </w:t>
      </w:r>
      <w:r w:rsidRPr="00CD3687">
        <w:rPr>
          <w:rFonts w:asciiTheme="minorHAnsi" w:hAnsiTheme="minorHAnsi" w:cstheme="minorHAnsi"/>
          <w:b w:val="0"/>
          <w:i/>
          <w:sz w:val="24"/>
          <w:szCs w:val="24"/>
        </w:rPr>
        <w:t>realice la empresa</w:t>
      </w:r>
      <w:r w:rsidR="00BF2DE8" w:rsidRPr="00CD3687">
        <w:rPr>
          <w:rFonts w:asciiTheme="minorHAnsi" w:hAnsiTheme="minorHAnsi" w:cstheme="minorHAnsi"/>
          <w:b w:val="0"/>
          <w:i/>
          <w:sz w:val="24"/>
          <w:szCs w:val="24"/>
        </w:rPr>
        <w:t>, generando contenidos técnicos y promoviendo la innovación en maquinaria agrícola, ganadería y tecnología agroindustrial.</w:t>
      </w:r>
    </w:p>
    <w:p w14:paraId="72354042" w14:textId="50AB7D75" w:rsidR="00EE6A5D" w:rsidRDefault="00BF2DE8" w:rsidP="00BF2DE8">
      <w:pPr>
        <w:pStyle w:val="NormalWeb"/>
        <w:spacing w:line="276" w:lineRule="auto"/>
        <w:jc w:val="both"/>
        <w:rPr>
          <w:rFonts w:asciiTheme="minorHAnsi" w:hAnsiTheme="minorHAnsi" w:cstheme="minorHAnsi"/>
        </w:rPr>
      </w:pPr>
      <w:r w:rsidRPr="00BF2DE8">
        <w:rPr>
          <w:rFonts w:asciiTheme="minorHAnsi" w:hAnsiTheme="minorHAnsi" w:cstheme="minorHAnsi"/>
        </w:rPr>
        <w:t>En un paso importante hacia la integración de la ciencia, la tecnologí</w:t>
      </w:r>
      <w:r w:rsidR="00E9127B">
        <w:rPr>
          <w:rFonts w:asciiTheme="minorHAnsi" w:hAnsiTheme="minorHAnsi" w:cstheme="minorHAnsi"/>
        </w:rPr>
        <w:t>a y el desarrollo</w:t>
      </w:r>
      <w:r w:rsidRPr="00BF2DE8">
        <w:rPr>
          <w:rFonts w:asciiTheme="minorHAnsi" w:hAnsiTheme="minorHAnsi" w:cstheme="minorHAnsi"/>
        </w:rPr>
        <w:t xml:space="preserve">, el </w:t>
      </w:r>
      <w:r w:rsidRPr="00BF2DE8">
        <w:rPr>
          <w:rStyle w:val="Textoennegrita"/>
          <w:rFonts w:asciiTheme="minorHAnsi" w:hAnsiTheme="minorHAnsi" w:cstheme="minorHAnsi"/>
        </w:rPr>
        <w:t>Instituto Nacional de Tecnología Agropecuaria (INTA)</w:t>
      </w:r>
      <w:r w:rsidRPr="00BF2DE8">
        <w:rPr>
          <w:rFonts w:asciiTheme="minorHAnsi" w:hAnsiTheme="minorHAnsi" w:cstheme="minorHAnsi"/>
        </w:rPr>
        <w:t xml:space="preserve"> y la </w:t>
      </w:r>
      <w:r w:rsidRPr="00BF2DE8">
        <w:rPr>
          <w:rStyle w:val="Textoennegrita"/>
          <w:rFonts w:asciiTheme="minorHAnsi" w:hAnsiTheme="minorHAnsi" w:cstheme="minorHAnsi"/>
        </w:rPr>
        <w:t xml:space="preserve">Fundación </w:t>
      </w:r>
      <w:proofErr w:type="spellStart"/>
      <w:r w:rsidRPr="00BF2DE8">
        <w:rPr>
          <w:rStyle w:val="Textoennegrita"/>
          <w:rFonts w:asciiTheme="minorHAnsi" w:hAnsiTheme="minorHAnsi" w:cstheme="minorHAnsi"/>
        </w:rPr>
        <w:t>ArgenINTA</w:t>
      </w:r>
      <w:proofErr w:type="spellEnd"/>
      <w:r w:rsidRPr="00BF2DE8">
        <w:rPr>
          <w:rFonts w:asciiTheme="minorHAnsi" w:hAnsiTheme="minorHAnsi" w:cstheme="minorHAnsi"/>
        </w:rPr>
        <w:t xml:space="preserve"> firm</w:t>
      </w:r>
      <w:r w:rsidR="002824D2">
        <w:rPr>
          <w:rFonts w:asciiTheme="minorHAnsi" w:hAnsiTheme="minorHAnsi" w:cstheme="minorHAnsi"/>
        </w:rPr>
        <w:t>aron</w:t>
      </w:r>
      <w:r w:rsidRPr="00BF2DE8">
        <w:rPr>
          <w:rFonts w:asciiTheme="minorHAnsi" w:hAnsiTheme="minorHAnsi" w:cstheme="minorHAnsi"/>
        </w:rPr>
        <w:t xml:space="preserve"> un </w:t>
      </w:r>
      <w:r w:rsidRPr="00BF2DE8">
        <w:rPr>
          <w:rStyle w:val="Textoennegrita"/>
          <w:rFonts w:asciiTheme="minorHAnsi" w:hAnsiTheme="minorHAnsi" w:cstheme="minorHAnsi"/>
        </w:rPr>
        <w:t>Convenio Marco de colaboración</w:t>
      </w:r>
      <w:r w:rsidRPr="00BF2DE8">
        <w:rPr>
          <w:rFonts w:asciiTheme="minorHAnsi" w:hAnsiTheme="minorHAnsi" w:cstheme="minorHAnsi"/>
        </w:rPr>
        <w:t xml:space="preserve"> con </w:t>
      </w:r>
      <w:r w:rsidR="002824D2">
        <w:rPr>
          <w:rStyle w:val="Textoennegrita"/>
          <w:rFonts w:asciiTheme="minorHAnsi" w:hAnsiTheme="minorHAnsi" w:cstheme="minorHAnsi"/>
        </w:rPr>
        <w:t>Exponenciar,</w:t>
      </w:r>
      <w:r w:rsidRPr="00BF2DE8">
        <w:rPr>
          <w:rFonts w:asciiTheme="minorHAnsi" w:hAnsiTheme="minorHAnsi" w:cstheme="minorHAnsi"/>
        </w:rPr>
        <w:t xml:space="preserve"> para participar activamente en las próximas ediciones de </w:t>
      </w:r>
      <w:r w:rsidR="00E9127B" w:rsidRPr="00EE6A5D">
        <w:rPr>
          <w:rStyle w:val="Textoennegrita"/>
          <w:rFonts w:asciiTheme="minorHAnsi" w:hAnsiTheme="minorHAnsi" w:cstheme="minorHAnsi"/>
          <w:b w:val="0"/>
        </w:rPr>
        <w:t>Expoagro</w:t>
      </w:r>
      <w:r w:rsidRPr="00EE6A5D">
        <w:rPr>
          <w:rFonts w:asciiTheme="minorHAnsi" w:hAnsiTheme="minorHAnsi" w:cstheme="minorHAnsi"/>
          <w:b/>
        </w:rPr>
        <w:t>,</w:t>
      </w:r>
      <w:r w:rsidR="00EE6A5D">
        <w:rPr>
          <w:rFonts w:asciiTheme="minorHAnsi" w:hAnsiTheme="minorHAnsi" w:cstheme="minorHAnsi"/>
        </w:rPr>
        <w:t xml:space="preserve"> </w:t>
      </w:r>
      <w:r w:rsidR="001B4EDB">
        <w:rPr>
          <w:rFonts w:asciiTheme="minorHAnsi" w:hAnsiTheme="minorHAnsi" w:cstheme="minorHAnsi"/>
        </w:rPr>
        <w:t xml:space="preserve">las </w:t>
      </w:r>
      <w:r w:rsidR="00EE6A5D">
        <w:rPr>
          <w:rFonts w:asciiTheme="minorHAnsi" w:hAnsiTheme="minorHAnsi" w:cstheme="minorHAnsi"/>
        </w:rPr>
        <w:t>N</w:t>
      </w:r>
      <w:r w:rsidR="001B4EDB">
        <w:rPr>
          <w:rFonts w:asciiTheme="minorHAnsi" w:hAnsiTheme="minorHAnsi" w:cstheme="minorHAnsi"/>
        </w:rPr>
        <w:t>ACIONALES</w:t>
      </w:r>
      <w:r w:rsidR="00EE6A5D">
        <w:rPr>
          <w:rFonts w:asciiTheme="minorHAnsi" w:hAnsiTheme="minorHAnsi" w:cstheme="minorHAnsi"/>
        </w:rPr>
        <w:t>, Caminos y Sabores, la Semana Angus, el Congreso Aapresid y el premio Ternium</w:t>
      </w:r>
      <w:r w:rsidR="001B4EDB">
        <w:rPr>
          <w:rFonts w:asciiTheme="minorHAnsi" w:hAnsiTheme="minorHAnsi" w:cstheme="minorHAnsi"/>
        </w:rPr>
        <w:t xml:space="preserve"> </w:t>
      </w:r>
      <w:r w:rsidR="00EE6A5D">
        <w:rPr>
          <w:rFonts w:asciiTheme="minorHAnsi" w:hAnsiTheme="minorHAnsi" w:cstheme="minorHAnsi"/>
        </w:rPr>
        <w:t>Expoagro</w:t>
      </w:r>
      <w:r w:rsidR="001B4EDB">
        <w:rPr>
          <w:rFonts w:asciiTheme="minorHAnsi" w:hAnsiTheme="minorHAnsi" w:cstheme="minorHAnsi"/>
        </w:rPr>
        <w:t xml:space="preserve"> a la Innovación Agroindustrial. </w:t>
      </w:r>
    </w:p>
    <w:p w14:paraId="588B0278" w14:textId="66105902" w:rsidR="00D46FFF" w:rsidRPr="003A2894" w:rsidRDefault="00BF2DE8" w:rsidP="00BF2DE8">
      <w:pPr>
        <w:pStyle w:val="NormalWeb"/>
        <w:spacing w:line="276" w:lineRule="auto"/>
        <w:jc w:val="both"/>
        <w:rPr>
          <w:rFonts w:asciiTheme="minorHAnsi" w:hAnsiTheme="minorHAnsi" w:cstheme="minorHAnsi"/>
        </w:rPr>
      </w:pPr>
      <w:r w:rsidRPr="00BF2DE8">
        <w:rPr>
          <w:rFonts w:asciiTheme="minorHAnsi" w:hAnsiTheme="minorHAnsi" w:cstheme="minorHAnsi"/>
        </w:rPr>
        <w:t xml:space="preserve">Este acuerdo, que refuerza la relación entre la ciencia aplicada al agro y la innovación empresarial, busca impulsar la </w:t>
      </w:r>
      <w:r w:rsidRPr="00BF2DE8">
        <w:rPr>
          <w:rStyle w:val="Textoennegrita"/>
          <w:rFonts w:asciiTheme="minorHAnsi" w:hAnsiTheme="minorHAnsi" w:cstheme="minorHAnsi"/>
        </w:rPr>
        <w:t>generación conjunta de contenidos técnicos</w:t>
      </w:r>
      <w:r w:rsidRPr="00BF2DE8">
        <w:rPr>
          <w:rFonts w:asciiTheme="minorHAnsi" w:hAnsiTheme="minorHAnsi" w:cstheme="minorHAnsi"/>
        </w:rPr>
        <w:t xml:space="preserve"> en áreas clave de la agroindustria, con un enfoque especial en </w:t>
      </w:r>
      <w:r w:rsidRPr="00BF2DE8">
        <w:rPr>
          <w:rStyle w:val="Textoennegrita"/>
          <w:rFonts w:asciiTheme="minorHAnsi" w:hAnsiTheme="minorHAnsi" w:cstheme="minorHAnsi"/>
        </w:rPr>
        <w:t>tecnología agrícola, robótica, cambio climático, maquinaria agrícola, ganadería y cultivos</w:t>
      </w:r>
      <w:r w:rsidRPr="00BF2DE8">
        <w:rPr>
          <w:rFonts w:asciiTheme="minorHAnsi" w:hAnsiTheme="minorHAnsi" w:cstheme="minorHAnsi"/>
        </w:rPr>
        <w:t xml:space="preserve">. Además, se promoverán diversas actividades de capacitación y </w:t>
      </w:r>
      <w:r w:rsidRPr="00BF2DE8">
        <w:rPr>
          <w:rStyle w:val="Textoennegrita"/>
          <w:rFonts w:asciiTheme="minorHAnsi" w:hAnsiTheme="minorHAnsi" w:cstheme="minorHAnsi"/>
        </w:rPr>
        <w:t>asesoramiento técnico</w:t>
      </w:r>
      <w:r w:rsidRPr="00BF2DE8">
        <w:rPr>
          <w:rFonts w:asciiTheme="minorHAnsi" w:hAnsiTheme="minorHAnsi" w:cstheme="minorHAnsi"/>
        </w:rPr>
        <w:t xml:space="preserve"> por parte de los expertos de </w:t>
      </w:r>
      <w:r w:rsidRPr="008C06B4">
        <w:rPr>
          <w:rFonts w:asciiTheme="minorHAnsi" w:hAnsiTheme="minorHAnsi" w:cstheme="minorHAnsi"/>
          <w:b/>
        </w:rPr>
        <w:t>INTA</w:t>
      </w:r>
      <w:r w:rsidRPr="00BF2DE8">
        <w:rPr>
          <w:rFonts w:asciiTheme="minorHAnsi" w:hAnsiTheme="minorHAnsi" w:cstheme="minorHAnsi"/>
        </w:rPr>
        <w:t xml:space="preserve">, quienes estarán presentes en los distintos </w:t>
      </w:r>
      <w:r w:rsidR="00EE6A5D">
        <w:rPr>
          <w:rFonts w:asciiTheme="minorHAnsi" w:hAnsiTheme="minorHAnsi" w:cstheme="minorHAnsi"/>
        </w:rPr>
        <w:t>espacios.</w:t>
      </w:r>
    </w:p>
    <w:p w14:paraId="1981DBFF" w14:textId="03FA11C8" w:rsidR="00C110F9" w:rsidRPr="001B4EDB" w:rsidRDefault="00C110F9" w:rsidP="00BF2DE8">
      <w:pPr>
        <w:pStyle w:val="Ttulo3"/>
        <w:spacing w:line="276" w:lineRule="auto"/>
        <w:jc w:val="both"/>
        <w:rPr>
          <w:rFonts w:ascii="Calibri" w:hAnsi="Calibri" w:cs="Calibri"/>
          <w:b w:val="0"/>
          <w:sz w:val="24"/>
          <w:szCs w:val="24"/>
        </w:rPr>
      </w:pPr>
      <w:r w:rsidRPr="001B4EDB">
        <w:rPr>
          <w:rFonts w:ascii="Calibri" w:hAnsi="Calibri" w:cs="Calibri"/>
          <w:b w:val="0"/>
          <w:sz w:val="24"/>
          <w:szCs w:val="24"/>
        </w:rPr>
        <w:t>"</w:t>
      </w:r>
      <w:r w:rsidRPr="001B4EDB">
        <w:rPr>
          <w:rFonts w:ascii="Calibri" w:hAnsi="Calibri" w:cs="Calibri"/>
          <w:b w:val="0"/>
          <w:i/>
          <w:iCs/>
          <w:sz w:val="24"/>
          <w:szCs w:val="24"/>
        </w:rPr>
        <w:t xml:space="preserve">Este convenio de colaboración con el INTA y la Fundación </w:t>
      </w:r>
      <w:proofErr w:type="spellStart"/>
      <w:r w:rsidRPr="001B4EDB">
        <w:rPr>
          <w:rFonts w:ascii="Calibri" w:hAnsi="Calibri" w:cs="Calibri"/>
          <w:b w:val="0"/>
          <w:i/>
          <w:iCs/>
          <w:sz w:val="24"/>
          <w:szCs w:val="24"/>
        </w:rPr>
        <w:t>ArgenINTA</w:t>
      </w:r>
      <w:proofErr w:type="spellEnd"/>
      <w:r w:rsidRPr="001B4EDB">
        <w:rPr>
          <w:rFonts w:ascii="Calibri" w:hAnsi="Calibri" w:cs="Calibri"/>
          <w:b w:val="0"/>
          <w:i/>
          <w:iCs/>
          <w:sz w:val="24"/>
          <w:szCs w:val="24"/>
        </w:rPr>
        <w:t xml:space="preserve"> representa un hito clave para Exponenciar. Como empresa, estamos comprometidos con la creación de espacios que promuevan contenidos técnicos de alto valor, impulsando no solo la innovación en el sector, sino también la sostenibilidad y competitividad de la agroindustria argentina. La participación de estas prestigiosas instituciones refuerza nuestra misión de brindar </w:t>
      </w:r>
      <w:r w:rsidR="00E360C3" w:rsidRPr="001B4EDB">
        <w:rPr>
          <w:rFonts w:ascii="Calibri" w:hAnsi="Calibri" w:cs="Calibri"/>
          <w:b w:val="0"/>
          <w:i/>
          <w:iCs/>
          <w:sz w:val="24"/>
          <w:szCs w:val="24"/>
        </w:rPr>
        <w:t xml:space="preserve">espacios en nuestros eventos que presenten soluciones </w:t>
      </w:r>
      <w:r w:rsidRPr="001B4EDB">
        <w:rPr>
          <w:rFonts w:ascii="Calibri" w:hAnsi="Calibri" w:cs="Calibri"/>
          <w:b w:val="0"/>
          <w:i/>
          <w:iCs/>
          <w:sz w:val="24"/>
          <w:szCs w:val="24"/>
        </w:rPr>
        <w:t>concretas a los desafíos que enfrenta el agro</w:t>
      </w:r>
      <w:r w:rsidRPr="001B4EDB">
        <w:rPr>
          <w:rFonts w:ascii="Calibri" w:hAnsi="Calibri" w:cs="Calibri"/>
          <w:b w:val="0"/>
          <w:sz w:val="24"/>
          <w:szCs w:val="24"/>
        </w:rPr>
        <w:t>”, destacó Martín Schvartzman, CEO de Exponenciar.</w:t>
      </w:r>
    </w:p>
    <w:p w14:paraId="1148EA87" w14:textId="53D47B0F" w:rsidR="00BF2DE8" w:rsidRPr="00BF2DE8" w:rsidRDefault="00933858" w:rsidP="00BF2DE8">
      <w:pPr>
        <w:pStyle w:val="Ttulo3"/>
        <w:spacing w:line="276" w:lineRule="auto"/>
        <w:jc w:val="both"/>
        <w:rPr>
          <w:rFonts w:asciiTheme="minorHAnsi" w:hAnsiTheme="minorHAnsi" w:cstheme="minorHAnsi"/>
          <w:sz w:val="24"/>
          <w:szCs w:val="24"/>
        </w:rPr>
      </w:pPr>
      <w:r>
        <w:rPr>
          <w:rStyle w:val="Textoennegrita"/>
          <w:rFonts w:asciiTheme="minorHAnsi" w:hAnsiTheme="minorHAnsi" w:cstheme="minorHAnsi"/>
          <w:b/>
          <w:bCs/>
          <w:sz w:val="24"/>
          <w:szCs w:val="24"/>
        </w:rPr>
        <w:t>Impulso a la s</w:t>
      </w:r>
      <w:r w:rsidR="008C06B4">
        <w:rPr>
          <w:rStyle w:val="Textoennegrita"/>
          <w:rFonts w:asciiTheme="minorHAnsi" w:hAnsiTheme="minorHAnsi" w:cstheme="minorHAnsi"/>
          <w:b/>
          <w:bCs/>
          <w:sz w:val="24"/>
          <w:szCs w:val="24"/>
        </w:rPr>
        <w:t>o</w:t>
      </w:r>
      <w:r>
        <w:rPr>
          <w:rStyle w:val="Textoennegrita"/>
          <w:rFonts w:asciiTheme="minorHAnsi" w:hAnsiTheme="minorHAnsi" w:cstheme="minorHAnsi"/>
          <w:b/>
          <w:bCs/>
          <w:sz w:val="24"/>
          <w:szCs w:val="24"/>
        </w:rPr>
        <w:t>s</w:t>
      </w:r>
      <w:r w:rsidR="008C06B4">
        <w:rPr>
          <w:rStyle w:val="Textoennegrita"/>
          <w:rFonts w:asciiTheme="minorHAnsi" w:hAnsiTheme="minorHAnsi" w:cstheme="minorHAnsi"/>
          <w:b/>
          <w:bCs/>
          <w:sz w:val="24"/>
          <w:szCs w:val="24"/>
        </w:rPr>
        <w:t>tenibilidad</w:t>
      </w:r>
      <w:r>
        <w:rPr>
          <w:rStyle w:val="Textoennegrita"/>
          <w:rFonts w:asciiTheme="minorHAnsi" w:hAnsiTheme="minorHAnsi" w:cstheme="minorHAnsi"/>
          <w:b/>
          <w:bCs/>
          <w:sz w:val="24"/>
          <w:szCs w:val="24"/>
        </w:rPr>
        <w:t xml:space="preserve"> y a la maquinaria agrícola</w:t>
      </w:r>
      <w:r w:rsidR="00C110F9">
        <w:rPr>
          <w:rStyle w:val="Textoennegrita"/>
          <w:rFonts w:asciiTheme="minorHAnsi" w:hAnsiTheme="minorHAnsi" w:cstheme="minorHAnsi"/>
          <w:b/>
          <w:bCs/>
          <w:sz w:val="24"/>
          <w:szCs w:val="24"/>
        </w:rPr>
        <w:t xml:space="preserve"> en Expoagro</w:t>
      </w:r>
    </w:p>
    <w:p w14:paraId="419B86CD" w14:textId="44DDDBF0" w:rsidR="00C114C6" w:rsidRPr="00C114C6" w:rsidRDefault="00EE6A5D" w:rsidP="00C114C6">
      <w:pPr>
        <w:jc w:val="both"/>
        <w:rPr>
          <w:sz w:val="24"/>
          <w:szCs w:val="24"/>
        </w:rPr>
      </w:pPr>
      <w:r w:rsidRPr="00C114C6">
        <w:rPr>
          <w:rFonts w:cstheme="minorHAnsi"/>
          <w:sz w:val="24"/>
          <w:szCs w:val="24"/>
        </w:rPr>
        <w:t xml:space="preserve">Con vistas a Expoagro </w:t>
      </w:r>
      <w:r w:rsidR="001B4EDB">
        <w:rPr>
          <w:rFonts w:cstheme="minorHAnsi"/>
          <w:sz w:val="24"/>
          <w:szCs w:val="24"/>
        </w:rPr>
        <w:t xml:space="preserve">2025 </w:t>
      </w:r>
      <w:r w:rsidRPr="00C114C6">
        <w:rPr>
          <w:rFonts w:cstheme="minorHAnsi"/>
          <w:sz w:val="24"/>
          <w:szCs w:val="24"/>
        </w:rPr>
        <w:t xml:space="preserve">edición YPF Agro, la </w:t>
      </w:r>
      <w:r w:rsidRPr="00C114C6">
        <w:rPr>
          <w:rStyle w:val="Textoennegrita"/>
          <w:rFonts w:cstheme="minorHAnsi"/>
          <w:b w:val="0"/>
          <w:sz w:val="24"/>
          <w:szCs w:val="24"/>
        </w:rPr>
        <w:t>megamuestra que</w:t>
      </w:r>
      <w:r w:rsidRPr="00C114C6">
        <w:rPr>
          <w:rFonts w:cstheme="minorHAnsi"/>
          <w:sz w:val="24"/>
          <w:szCs w:val="24"/>
        </w:rPr>
        <w:t xml:space="preserve"> se llevará a cabo del </w:t>
      </w:r>
      <w:r w:rsidRPr="00C114C6">
        <w:rPr>
          <w:rStyle w:val="Textoennegrita"/>
          <w:rFonts w:cstheme="minorHAnsi"/>
          <w:sz w:val="24"/>
          <w:szCs w:val="24"/>
        </w:rPr>
        <w:t xml:space="preserve">11 al 14 de marzo </w:t>
      </w:r>
      <w:r w:rsidRPr="00C114C6">
        <w:rPr>
          <w:rFonts w:cstheme="minorHAnsi"/>
          <w:sz w:val="24"/>
          <w:szCs w:val="24"/>
        </w:rPr>
        <w:t xml:space="preserve">en el predio Ferial y Autódromo de San </w:t>
      </w:r>
      <w:r w:rsidR="001B4EDB" w:rsidRPr="00C114C6">
        <w:rPr>
          <w:rFonts w:cstheme="minorHAnsi"/>
          <w:sz w:val="24"/>
          <w:szCs w:val="24"/>
        </w:rPr>
        <w:t>Nicolás, Buenos</w:t>
      </w:r>
      <w:r w:rsidRPr="00C114C6">
        <w:rPr>
          <w:rFonts w:cstheme="minorHAnsi"/>
          <w:sz w:val="24"/>
          <w:szCs w:val="24"/>
        </w:rPr>
        <w:t xml:space="preserve"> Aires</w:t>
      </w:r>
      <w:r w:rsidR="001B4EDB">
        <w:rPr>
          <w:rFonts w:cstheme="minorHAnsi"/>
          <w:sz w:val="24"/>
          <w:szCs w:val="24"/>
        </w:rPr>
        <w:t>. E</w:t>
      </w:r>
      <w:r w:rsidRPr="00C114C6">
        <w:rPr>
          <w:rFonts w:cstheme="minorHAnsi"/>
          <w:sz w:val="24"/>
          <w:szCs w:val="24"/>
        </w:rPr>
        <w:t xml:space="preserve">l </w:t>
      </w:r>
      <w:r w:rsidR="00BF2DE8" w:rsidRPr="00C114C6">
        <w:rPr>
          <w:rFonts w:cstheme="minorHAnsi"/>
          <w:b/>
          <w:sz w:val="24"/>
          <w:szCs w:val="24"/>
        </w:rPr>
        <w:t xml:space="preserve">INTA y </w:t>
      </w:r>
      <w:proofErr w:type="spellStart"/>
      <w:r w:rsidR="00BF2DE8" w:rsidRPr="00C114C6">
        <w:rPr>
          <w:rFonts w:cstheme="minorHAnsi"/>
          <w:b/>
          <w:sz w:val="24"/>
          <w:szCs w:val="24"/>
        </w:rPr>
        <w:t>ArgenINTA</w:t>
      </w:r>
      <w:proofErr w:type="spellEnd"/>
      <w:r w:rsidR="00BF2DE8" w:rsidRPr="00C114C6">
        <w:rPr>
          <w:rFonts w:cstheme="minorHAnsi"/>
          <w:sz w:val="24"/>
          <w:szCs w:val="24"/>
        </w:rPr>
        <w:t xml:space="preserve"> participarán activamente en el </w:t>
      </w:r>
      <w:r w:rsidR="00BF2DE8" w:rsidRPr="00C114C6">
        <w:rPr>
          <w:rStyle w:val="Textoennegrita"/>
          <w:rFonts w:cstheme="minorHAnsi"/>
          <w:sz w:val="24"/>
          <w:szCs w:val="24"/>
        </w:rPr>
        <w:t>Tecnódromo</w:t>
      </w:r>
      <w:r w:rsidR="00C114C6" w:rsidRPr="00C114C6">
        <w:rPr>
          <w:rFonts w:cstheme="minorHAnsi"/>
          <w:sz w:val="24"/>
          <w:szCs w:val="24"/>
        </w:rPr>
        <w:t xml:space="preserve"> </w:t>
      </w:r>
      <w:r w:rsidR="00C114C6" w:rsidRPr="00C114C6">
        <w:rPr>
          <w:b/>
          <w:bCs/>
          <w:iCs/>
          <w:sz w:val="24"/>
          <w:szCs w:val="24"/>
        </w:rPr>
        <w:t xml:space="preserve">Mario Bragachini. </w:t>
      </w:r>
      <w:r w:rsidR="00C114C6" w:rsidRPr="00C114C6">
        <w:rPr>
          <w:bCs/>
          <w:iCs/>
          <w:sz w:val="24"/>
          <w:szCs w:val="24"/>
        </w:rPr>
        <w:t>En</w:t>
      </w:r>
      <w:r w:rsidR="00C114C6" w:rsidRPr="00C114C6">
        <w:rPr>
          <w:sz w:val="24"/>
          <w:szCs w:val="24"/>
        </w:rPr>
        <w:t xml:space="preserve"> esta edición 2025 estará enfocado en “Inteligencia y Tecnología para alimentar al mundo”, y se presentarán innovaciones en automatización e inteligencia artificial aplicadas a diversos rubros.</w:t>
      </w:r>
    </w:p>
    <w:p w14:paraId="0053F720" w14:textId="445D1280" w:rsidR="00C114C6" w:rsidRPr="00BF2DE8" w:rsidRDefault="00C114C6" w:rsidP="00EE6A5D">
      <w:pPr>
        <w:pStyle w:val="NormalWeb"/>
        <w:spacing w:line="276" w:lineRule="auto"/>
        <w:jc w:val="both"/>
        <w:rPr>
          <w:rFonts w:asciiTheme="minorHAnsi" w:hAnsiTheme="minorHAnsi" w:cstheme="minorHAnsi"/>
        </w:rPr>
      </w:pPr>
    </w:p>
    <w:p w14:paraId="59BCE9D6" w14:textId="0BB063E4" w:rsidR="00BF2DE8" w:rsidRPr="00BF2DE8" w:rsidRDefault="006E09E3" w:rsidP="00BF2DE8">
      <w:pPr>
        <w:pStyle w:val="NormalWeb"/>
        <w:spacing w:line="276" w:lineRule="auto"/>
        <w:jc w:val="both"/>
        <w:rPr>
          <w:rFonts w:asciiTheme="minorHAnsi" w:hAnsiTheme="minorHAnsi" w:cstheme="minorHAnsi"/>
        </w:rPr>
      </w:pPr>
      <w:r>
        <w:rPr>
          <w:rFonts w:asciiTheme="minorHAnsi" w:hAnsiTheme="minorHAnsi" w:cstheme="minorHAnsi"/>
        </w:rPr>
        <w:lastRenderedPageBreak/>
        <w:t xml:space="preserve">Por otro </w:t>
      </w:r>
      <w:r w:rsidR="00D46FFF">
        <w:rPr>
          <w:rFonts w:asciiTheme="minorHAnsi" w:hAnsiTheme="minorHAnsi" w:cstheme="minorHAnsi"/>
        </w:rPr>
        <w:t>lado,</w:t>
      </w:r>
      <w:r>
        <w:rPr>
          <w:rFonts w:asciiTheme="minorHAnsi" w:hAnsiTheme="minorHAnsi" w:cstheme="minorHAnsi"/>
        </w:rPr>
        <w:t xml:space="preserve"> ya es un hecho la </w:t>
      </w:r>
      <w:r w:rsidR="00BF2DE8" w:rsidRPr="00BF2DE8">
        <w:rPr>
          <w:rFonts w:asciiTheme="minorHAnsi" w:hAnsiTheme="minorHAnsi" w:cstheme="minorHAnsi"/>
        </w:rPr>
        <w:t xml:space="preserve">participación de </w:t>
      </w:r>
      <w:r>
        <w:rPr>
          <w:rFonts w:asciiTheme="minorHAnsi" w:hAnsiTheme="minorHAnsi" w:cstheme="minorHAnsi"/>
          <w:b/>
        </w:rPr>
        <w:t xml:space="preserve">INTA </w:t>
      </w:r>
      <w:r w:rsidR="00BF2DE8" w:rsidRPr="00BF2DE8">
        <w:rPr>
          <w:rFonts w:asciiTheme="minorHAnsi" w:hAnsiTheme="minorHAnsi" w:cstheme="minorHAnsi"/>
        </w:rPr>
        <w:t xml:space="preserve">en el </w:t>
      </w:r>
      <w:r w:rsidR="00933858">
        <w:rPr>
          <w:rStyle w:val="Textoennegrita"/>
          <w:rFonts w:asciiTheme="minorHAnsi" w:hAnsiTheme="minorHAnsi" w:cstheme="minorHAnsi"/>
        </w:rPr>
        <w:t>Premio Ternium Expoagro</w:t>
      </w:r>
      <w:r w:rsidR="00BF2DE8" w:rsidRPr="00BF2DE8">
        <w:rPr>
          <w:rStyle w:val="Textoennegrita"/>
          <w:rFonts w:asciiTheme="minorHAnsi" w:hAnsiTheme="minorHAnsi" w:cstheme="minorHAnsi"/>
        </w:rPr>
        <w:t xml:space="preserve"> a la Innovación </w:t>
      </w:r>
      <w:r w:rsidR="009146E7">
        <w:rPr>
          <w:rStyle w:val="Textoennegrita"/>
          <w:rFonts w:asciiTheme="minorHAnsi" w:hAnsiTheme="minorHAnsi" w:cstheme="minorHAnsi"/>
        </w:rPr>
        <w:t>Agroindustrial</w:t>
      </w:r>
      <w:r w:rsidR="00BF2DE8" w:rsidRPr="00BF2DE8">
        <w:rPr>
          <w:rFonts w:asciiTheme="minorHAnsi" w:hAnsiTheme="minorHAnsi" w:cstheme="minorHAnsi"/>
        </w:rPr>
        <w:t>, un certamen que premia los desarrollos tecnológicos que mejoran la eficiencia y productividad de la agroindustria.</w:t>
      </w:r>
      <w:r>
        <w:rPr>
          <w:rFonts w:asciiTheme="minorHAnsi" w:hAnsiTheme="minorHAnsi" w:cstheme="minorHAnsi"/>
        </w:rPr>
        <w:t xml:space="preserve"> E</w:t>
      </w:r>
      <w:r w:rsidR="00DC32DB">
        <w:rPr>
          <w:rFonts w:asciiTheme="minorHAnsi" w:hAnsiTheme="minorHAnsi" w:cstheme="minorHAnsi"/>
        </w:rPr>
        <w:t>xpertos de INTA forma</w:t>
      </w:r>
      <w:r w:rsidR="00BF2DE8" w:rsidRPr="00BF2DE8">
        <w:rPr>
          <w:rFonts w:asciiTheme="minorHAnsi" w:hAnsiTheme="minorHAnsi" w:cstheme="minorHAnsi"/>
        </w:rPr>
        <w:t xml:space="preserve">n parte del </w:t>
      </w:r>
      <w:r w:rsidR="00BF2DE8" w:rsidRPr="00BF2DE8">
        <w:rPr>
          <w:rStyle w:val="Textoennegrita"/>
          <w:rFonts w:asciiTheme="minorHAnsi" w:hAnsiTheme="minorHAnsi" w:cstheme="minorHAnsi"/>
        </w:rPr>
        <w:t>jurado especialista</w:t>
      </w:r>
      <w:r>
        <w:rPr>
          <w:rFonts w:asciiTheme="minorHAnsi" w:hAnsiTheme="minorHAnsi" w:cstheme="minorHAnsi"/>
        </w:rPr>
        <w:t xml:space="preserve"> que evalúa años tras año </w:t>
      </w:r>
      <w:r w:rsidR="00BF2DE8" w:rsidRPr="00BF2DE8">
        <w:rPr>
          <w:rFonts w:asciiTheme="minorHAnsi" w:hAnsiTheme="minorHAnsi" w:cstheme="minorHAnsi"/>
        </w:rPr>
        <w:t>las innovaciones presentadas por las empresas del sector.</w:t>
      </w:r>
    </w:p>
    <w:p w14:paraId="3F639C0C" w14:textId="046C4B63" w:rsidR="00BF2DE8" w:rsidRPr="00BF2DE8" w:rsidRDefault="00933858" w:rsidP="00BF2DE8">
      <w:pPr>
        <w:pStyle w:val="Ttulo3"/>
        <w:spacing w:line="276" w:lineRule="auto"/>
        <w:jc w:val="both"/>
        <w:rPr>
          <w:rFonts w:asciiTheme="minorHAnsi" w:hAnsiTheme="minorHAnsi" w:cstheme="minorHAnsi"/>
          <w:sz w:val="24"/>
          <w:szCs w:val="24"/>
        </w:rPr>
      </w:pPr>
      <w:r>
        <w:rPr>
          <w:rStyle w:val="Textoennegrita"/>
          <w:rFonts w:asciiTheme="minorHAnsi" w:hAnsiTheme="minorHAnsi" w:cstheme="minorHAnsi"/>
          <w:b/>
          <w:bCs/>
          <w:sz w:val="24"/>
          <w:szCs w:val="24"/>
        </w:rPr>
        <w:t>Colaboración estratégica</w:t>
      </w:r>
    </w:p>
    <w:p w14:paraId="599CFF34" w14:textId="6930D777" w:rsidR="00D46FFF" w:rsidRPr="00A245AB" w:rsidRDefault="00BF2DE8" w:rsidP="00280B28">
      <w:pPr>
        <w:pStyle w:val="NormalWeb"/>
        <w:spacing w:line="276" w:lineRule="auto"/>
        <w:jc w:val="both"/>
        <w:rPr>
          <w:rFonts w:asciiTheme="minorHAnsi" w:hAnsiTheme="minorHAnsi" w:cstheme="minorHAnsi"/>
        </w:rPr>
      </w:pPr>
      <w:r w:rsidRPr="00BF2DE8">
        <w:rPr>
          <w:rFonts w:asciiTheme="minorHAnsi" w:hAnsiTheme="minorHAnsi" w:cstheme="minorHAnsi"/>
        </w:rPr>
        <w:t xml:space="preserve">El convenio también contempla la colaboración de </w:t>
      </w:r>
      <w:r w:rsidRPr="00933858">
        <w:rPr>
          <w:rFonts w:asciiTheme="minorHAnsi" w:hAnsiTheme="minorHAnsi" w:cstheme="minorHAnsi"/>
          <w:b/>
        </w:rPr>
        <w:t xml:space="preserve">INTA y </w:t>
      </w:r>
      <w:proofErr w:type="spellStart"/>
      <w:r w:rsidRPr="00933858">
        <w:rPr>
          <w:rFonts w:asciiTheme="minorHAnsi" w:hAnsiTheme="minorHAnsi" w:cstheme="minorHAnsi"/>
          <w:b/>
        </w:rPr>
        <w:t>ArgenINTA</w:t>
      </w:r>
      <w:proofErr w:type="spellEnd"/>
      <w:r w:rsidRPr="00BF2DE8">
        <w:rPr>
          <w:rFonts w:asciiTheme="minorHAnsi" w:hAnsiTheme="minorHAnsi" w:cstheme="minorHAnsi"/>
        </w:rPr>
        <w:t xml:space="preserve"> en otros eventos</w:t>
      </w:r>
      <w:r w:rsidR="00933858">
        <w:rPr>
          <w:rFonts w:asciiTheme="minorHAnsi" w:hAnsiTheme="minorHAnsi" w:cstheme="minorHAnsi"/>
        </w:rPr>
        <w:t xml:space="preserve"> destacados organizados por </w:t>
      </w:r>
      <w:r w:rsidR="00933858" w:rsidRPr="00933858">
        <w:rPr>
          <w:rFonts w:asciiTheme="minorHAnsi" w:hAnsiTheme="minorHAnsi" w:cstheme="minorHAnsi"/>
          <w:b/>
        </w:rPr>
        <w:t>Exponenciar</w:t>
      </w:r>
      <w:r w:rsidRPr="00BF2DE8">
        <w:rPr>
          <w:rFonts w:asciiTheme="minorHAnsi" w:hAnsiTheme="minorHAnsi" w:cstheme="minorHAnsi"/>
        </w:rPr>
        <w:t>, tales como</w:t>
      </w:r>
      <w:r w:rsidRPr="001B4EDB">
        <w:rPr>
          <w:rFonts w:asciiTheme="minorHAnsi" w:hAnsiTheme="minorHAnsi" w:cstheme="minorHAnsi"/>
        </w:rPr>
        <w:t xml:space="preserve"> </w:t>
      </w:r>
      <w:r w:rsidR="001B4EDB" w:rsidRPr="001B4EDB">
        <w:rPr>
          <w:rStyle w:val="Textoennegrita"/>
          <w:rFonts w:asciiTheme="minorHAnsi" w:hAnsiTheme="minorHAnsi" w:cstheme="minorHAnsi"/>
        </w:rPr>
        <w:t>las</w:t>
      </w:r>
      <w:r w:rsidR="001B4EDB">
        <w:rPr>
          <w:rStyle w:val="Textoennegrita"/>
          <w:rFonts w:asciiTheme="minorHAnsi" w:hAnsiTheme="minorHAnsi" w:cstheme="minorHAnsi"/>
        </w:rPr>
        <w:t xml:space="preserve"> </w:t>
      </w:r>
      <w:r w:rsidRPr="00BF2DE8">
        <w:rPr>
          <w:rStyle w:val="Textoennegrita"/>
          <w:rFonts w:asciiTheme="minorHAnsi" w:hAnsiTheme="minorHAnsi" w:cstheme="minorHAnsi"/>
        </w:rPr>
        <w:t>NACIONALES</w:t>
      </w:r>
      <w:r w:rsidR="00B833B6">
        <w:rPr>
          <w:rFonts w:asciiTheme="minorHAnsi" w:hAnsiTheme="minorHAnsi" w:cstheme="minorHAnsi"/>
        </w:rPr>
        <w:t>, que se realiza</w:t>
      </w:r>
      <w:r w:rsidR="003E1B3A">
        <w:rPr>
          <w:rFonts w:asciiTheme="minorHAnsi" w:hAnsiTheme="minorHAnsi" w:cstheme="minorHAnsi"/>
        </w:rPr>
        <w:t>n</w:t>
      </w:r>
      <w:r w:rsidR="00B833B6">
        <w:rPr>
          <w:rFonts w:asciiTheme="minorHAnsi" w:hAnsiTheme="minorHAnsi" w:cstheme="minorHAnsi"/>
        </w:rPr>
        <w:t xml:space="preserve"> en el mes de mayo</w:t>
      </w:r>
      <w:r w:rsidRPr="00BF2DE8">
        <w:rPr>
          <w:rFonts w:asciiTheme="minorHAnsi" w:hAnsiTheme="minorHAnsi" w:cstheme="minorHAnsi"/>
        </w:rPr>
        <w:t xml:space="preserve"> en </w:t>
      </w:r>
      <w:r w:rsidR="00933858">
        <w:rPr>
          <w:rFonts w:asciiTheme="minorHAnsi" w:hAnsiTheme="minorHAnsi" w:cstheme="minorHAnsi"/>
        </w:rPr>
        <w:t xml:space="preserve">la provincia de </w:t>
      </w:r>
      <w:r w:rsidRPr="00BF2DE8">
        <w:rPr>
          <w:rFonts w:asciiTheme="minorHAnsi" w:hAnsiTheme="minorHAnsi" w:cstheme="minorHAnsi"/>
        </w:rPr>
        <w:t>Corrientes, centrado en</w:t>
      </w:r>
      <w:r w:rsidR="000A7922">
        <w:rPr>
          <w:rFonts w:asciiTheme="minorHAnsi" w:hAnsiTheme="minorHAnsi" w:cstheme="minorHAnsi"/>
        </w:rPr>
        <w:t xml:space="preserve"> la ganadería y genética bovina</w:t>
      </w:r>
      <w:r w:rsidR="00D46FFF">
        <w:rPr>
          <w:rFonts w:asciiTheme="minorHAnsi" w:hAnsiTheme="minorHAnsi" w:cstheme="minorHAnsi"/>
        </w:rPr>
        <w:t xml:space="preserve"> de las razas Braford, Brangus y Brahman</w:t>
      </w:r>
      <w:r w:rsidR="000A7922">
        <w:rPr>
          <w:rFonts w:asciiTheme="minorHAnsi" w:hAnsiTheme="minorHAnsi" w:cstheme="minorHAnsi"/>
        </w:rPr>
        <w:t>;</w:t>
      </w:r>
      <w:r w:rsidRPr="00BF2DE8">
        <w:rPr>
          <w:rFonts w:asciiTheme="minorHAnsi" w:hAnsiTheme="minorHAnsi" w:cstheme="minorHAnsi"/>
        </w:rPr>
        <w:t xml:space="preserve"> </w:t>
      </w:r>
      <w:r w:rsidR="00933858" w:rsidRPr="000A7922">
        <w:rPr>
          <w:rFonts w:asciiTheme="minorHAnsi" w:hAnsiTheme="minorHAnsi" w:cstheme="minorHAnsi"/>
          <w:b/>
        </w:rPr>
        <w:t>Caminos y Sabores</w:t>
      </w:r>
      <w:r w:rsidR="000A7922">
        <w:rPr>
          <w:rFonts w:asciiTheme="minorHAnsi" w:hAnsiTheme="minorHAnsi" w:cstheme="minorHAnsi"/>
        </w:rPr>
        <w:t>,</w:t>
      </w:r>
      <w:r w:rsidR="00280B28" w:rsidRPr="00280B28">
        <w:t xml:space="preserve"> </w:t>
      </w:r>
      <w:r w:rsidR="00280B28">
        <w:rPr>
          <w:rFonts w:asciiTheme="minorHAnsi" w:hAnsiTheme="minorHAnsi" w:cstheme="minorHAnsi"/>
        </w:rPr>
        <w:t>l</w:t>
      </w:r>
      <w:r w:rsidR="00280B28" w:rsidRPr="00280B28">
        <w:rPr>
          <w:rFonts w:asciiTheme="minorHAnsi" w:hAnsiTheme="minorHAnsi" w:cstheme="minorHAnsi"/>
        </w:rPr>
        <w:t>a feria turística y gastronómica más federal</w:t>
      </w:r>
      <w:r w:rsidR="000A7922">
        <w:rPr>
          <w:rFonts w:asciiTheme="minorHAnsi" w:hAnsiTheme="minorHAnsi" w:cstheme="minorHAnsi"/>
        </w:rPr>
        <w:t xml:space="preserve">; </w:t>
      </w:r>
      <w:r w:rsidRPr="00BF2DE8">
        <w:rPr>
          <w:rFonts w:asciiTheme="minorHAnsi" w:hAnsiTheme="minorHAnsi" w:cstheme="minorHAnsi"/>
        </w:rPr>
        <w:t xml:space="preserve">el </w:t>
      </w:r>
      <w:r w:rsidRPr="00BF2DE8">
        <w:rPr>
          <w:rStyle w:val="Textoennegrita"/>
          <w:rFonts w:asciiTheme="minorHAnsi" w:hAnsiTheme="minorHAnsi" w:cstheme="minorHAnsi"/>
        </w:rPr>
        <w:t>Congreso AAPRESID</w:t>
      </w:r>
      <w:r w:rsidR="000C00E4">
        <w:rPr>
          <w:rFonts w:asciiTheme="minorHAnsi" w:hAnsiTheme="minorHAnsi" w:cstheme="minorHAnsi"/>
        </w:rPr>
        <w:t xml:space="preserve">, </w:t>
      </w:r>
      <w:r w:rsidR="00280B28">
        <w:rPr>
          <w:rFonts w:asciiTheme="minorHAnsi" w:hAnsiTheme="minorHAnsi" w:cstheme="minorHAnsi"/>
        </w:rPr>
        <w:t xml:space="preserve">un </w:t>
      </w:r>
      <w:r w:rsidR="00280B28" w:rsidRPr="00280B28">
        <w:rPr>
          <w:rFonts w:asciiTheme="minorHAnsi" w:hAnsiTheme="minorHAnsi" w:cstheme="minorHAnsi"/>
        </w:rPr>
        <w:t>encuentro de actualización, debate e intercambio de conocimiento sobre la producción sustentable</w:t>
      </w:r>
      <w:r w:rsidR="00280B28">
        <w:rPr>
          <w:rFonts w:asciiTheme="minorHAnsi" w:hAnsiTheme="minorHAnsi" w:cstheme="minorHAnsi"/>
        </w:rPr>
        <w:t>;</w:t>
      </w:r>
      <w:r w:rsidR="00D46FFF">
        <w:rPr>
          <w:rFonts w:asciiTheme="minorHAnsi" w:hAnsiTheme="minorHAnsi" w:cstheme="minorHAnsi"/>
        </w:rPr>
        <w:t xml:space="preserve"> </w:t>
      </w:r>
      <w:r w:rsidR="000A7922">
        <w:rPr>
          <w:rFonts w:asciiTheme="minorHAnsi" w:hAnsiTheme="minorHAnsi" w:cstheme="minorHAnsi"/>
        </w:rPr>
        <w:t xml:space="preserve">y la </w:t>
      </w:r>
      <w:r w:rsidR="000A7922" w:rsidRPr="000A7922">
        <w:rPr>
          <w:rFonts w:asciiTheme="minorHAnsi" w:hAnsiTheme="minorHAnsi" w:cstheme="minorHAnsi"/>
          <w:b/>
        </w:rPr>
        <w:t>Semana Angus de Primavera</w:t>
      </w:r>
      <w:r w:rsidR="000C00E4">
        <w:rPr>
          <w:rFonts w:asciiTheme="minorHAnsi" w:hAnsiTheme="minorHAnsi" w:cstheme="minorHAnsi"/>
        </w:rPr>
        <w:t xml:space="preserve">, que se realiza en el Mercado Agroganadero de Cañuelas, donde los mejores ejemplares de la raza deslumbran con su calidad y nivel. </w:t>
      </w:r>
    </w:p>
    <w:p w14:paraId="18F5CAF6" w14:textId="63939495" w:rsidR="00BF2DE8" w:rsidRDefault="00BF2DE8" w:rsidP="001B4EDB">
      <w:pPr>
        <w:pStyle w:val="NormalWeb"/>
        <w:spacing w:line="276" w:lineRule="auto"/>
        <w:jc w:val="both"/>
        <w:rPr>
          <w:rFonts w:asciiTheme="minorHAnsi" w:hAnsiTheme="minorHAnsi" w:cstheme="minorHAnsi"/>
        </w:rPr>
      </w:pPr>
      <w:r w:rsidRPr="00BF2DE8">
        <w:rPr>
          <w:rFonts w:asciiTheme="minorHAnsi" w:hAnsiTheme="minorHAnsi" w:cstheme="minorHAnsi"/>
        </w:rPr>
        <w:t xml:space="preserve">Este acuerdo tiene como principal objetivo potenciar la cooperación entre el ámbito científico y el sector empresarial en el marco de los </w:t>
      </w:r>
      <w:r w:rsidRPr="00BF2DE8">
        <w:rPr>
          <w:rStyle w:val="Textoennegrita"/>
          <w:rFonts w:asciiTheme="minorHAnsi" w:hAnsiTheme="minorHAnsi" w:cstheme="minorHAnsi"/>
        </w:rPr>
        <w:t>70 años de creación del INTA</w:t>
      </w:r>
      <w:r w:rsidR="00D46FFF">
        <w:rPr>
          <w:rFonts w:asciiTheme="minorHAnsi" w:hAnsiTheme="minorHAnsi" w:cstheme="minorHAnsi"/>
        </w:rPr>
        <w:t>, consolidando a Exponenciar y sus eventos</w:t>
      </w:r>
      <w:r w:rsidRPr="00BF2DE8">
        <w:rPr>
          <w:rFonts w:asciiTheme="minorHAnsi" w:hAnsiTheme="minorHAnsi" w:cstheme="minorHAnsi"/>
        </w:rPr>
        <w:t xml:space="preserve"> como una plataforma clave para el desarrollo de nuevos conocimientos, tecnologías y prácticas que impulsen la competitividad de la agroindustria argentina.</w:t>
      </w:r>
    </w:p>
    <w:p w14:paraId="4142EC50" w14:textId="31A5DC0D" w:rsidR="001B4EDB" w:rsidRPr="001B4EDB" w:rsidRDefault="001B4EDB" w:rsidP="001B4EDB">
      <w:pPr>
        <w:pStyle w:val="NormalWeb"/>
        <w:spacing w:line="276" w:lineRule="auto"/>
        <w:jc w:val="both"/>
        <w:rPr>
          <w:rFonts w:asciiTheme="minorHAnsi" w:hAnsiTheme="minorHAnsi" w:cstheme="minorHAnsi"/>
        </w:rPr>
      </w:pPr>
      <w:r>
        <w:rPr>
          <w:rFonts w:asciiTheme="minorHAnsi" w:hAnsiTheme="minorHAnsi" w:cstheme="minorHAnsi"/>
        </w:rPr>
        <w:t xml:space="preserve">Por último, cabe destacar </w:t>
      </w:r>
      <w:proofErr w:type="gramStart"/>
      <w:r>
        <w:rPr>
          <w:rFonts w:asciiTheme="minorHAnsi" w:hAnsiTheme="minorHAnsi" w:cstheme="minorHAnsi"/>
        </w:rPr>
        <w:t>que</w:t>
      </w:r>
      <w:proofErr w:type="gramEnd"/>
      <w:r>
        <w:rPr>
          <w:rFonts w:asciiTheme="minorHAnsi" w:hAnsiTheme="minorHAnsi" w:cstheme="minorHAnsi"/>
        </w:rPr>
        <w:t xml:space="preserve"> e</w:t>
      </w:r>
      <w:r w:rsidRPr="001B4EDB">
        <w:rPr>
          <w:rFonts w:asciiTheme="minorHAnsi" w:hAnsiTheme="minorHAnsi" w:cstheme="minorHAnsi"/>
        </w:rPr>
        <w:t>n 2026, el INTA celebrará su 70° aniversario y Expoagro sus 20 años de trayectoria, consolidándose como el marco ideal para este histórico aniversario 20/70 que une innovación, desarrollo y compromiso con el campo argentino.</w:t>
      </w:r>
    </w:p>
    <w:p w14:paraId="238B1E7B" w14:textId="1E45DB80" w:rsidR="00304E8C" w:rsidRPr="00EB1A52" w:rsidRDefault="00304E8C" w:rsidP="00EB1A52">
      <w:pPr>
        <w:spacing w:line="276" w:lineRule="auto"/>
        <w:jc w:val="both"/>
        <w:rPr>
          <w:sz w:val="24"/>
          <w:szCs w:val="24"/>
        </w:rPr>
      </w:pPr>
    </w:p>
    <w:sectPr w:rsidR="00304E8C" w:rsidRPr="00EB1A52" w:rsidSect="00E728E0">
      <w:headerReference w:type="even" r:id="rId10"/>
      <w:headerReference w:type="default" r:id="rId11"/>
      <w:footerReference w:type="even" r:id="rId12"/>
      <w:footerReference w:type="default" r:id="rId13"/>
      <w:headerReference w:type="first" r:id="rId14"/>
      <w:footerReference w:type="first" r:id="rId15"/>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53C81" w14:textId="77777777" w:rsidR="007D71FA" w:rsidRDefault="007D71FA" w:rsidP="00E728E0">
      <w:pPr>
        <w:spacing w:after="0" w:line="240" w:lineRule="auto"/>
      </w:pPr>
      <w:r>
        <w:separator/>
      </w:r>
    </w:p>
  </w:endnote>
  <w:endnote w:type="continuationSeparator" w:id="0">
    <w:p w14:paraId="2B4DBF35" w14:textId="77777777" w:rsidR="007D71FA" w:rsidRDefault="007D71FA"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2628A" w14:textId="77777777" w:rsidR="00997DED" w:rsidRDefault="00997D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B97A4" w14:textId="77777777" w:rsidR="00997DED" w:rsidRDefault="00997D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DAF66" w14:textId="77777777" w:rsidR="007D71FA" w:rsidRDefault="007D71FA" w:rsidP="00E728E0">
      <w:pPr>
        <w:spacing w:after="0" w:line="240" w:lineRule="auto"/>
      </w:pPr>
      <w:r>
        <w:separator/>
      </w:r>
    </w:p>
  </w:footnote>
  <w:footnote w:type="continuationSeparator" w:id="0">
    <w:p w14:paraId="331233C1" w14:textId="77777777" w:rsidR="007D71FA" w:rsidRDefault="007D71FA"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CBE8A" w14:textId="77777777" w:rsidR="00997DED" w:rsidRDefault="00997D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9872B" w14:textId="171C1B59" w:rsidR="00E728E0" w:rsidRDefault="00794D9F" w:rsidP="00E728E0">
    <w:pPr>
      <w:pStyle w:val="Encabezado"/>
      <w:ind w:left="-1701"/>
    </w:pPr>
    <w:r>
      <w:rPr>
        <w:noProof/>
        <w:lang w:eastAsia="es-AR"/>
      </w:rPr>
      <w:drawing>
        <wp:inline distT="0" distB="0" distL="0" distR="0" wp14:anchorId="6F3F5373" wp14:editId="30A2E625">
          <wp:extent cx="7647535" cy="1289635"/>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7535" cy="12896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9043B" w14:textId="77777777" w:rsidR="00997DED" w:rsidRDefault="00997D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E04C4"/>
    <w:multiLevelType w:val="multilevel"/>
    <w:tmpl w:val="0DF4B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6169E"/>
    <w:multiLevelType w:val="multilevel"/>
    <w:tmpl w:val="C828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73D97"/>
    <w:multiLevelType w:val="multilevel"/>
    <w:tmpl w:val="0A98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D3F9D"/>
    <w:multiLevelType w:val="multilevel"/>
    <w:tmpl w:val="79CA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7177D"/>
    <w:multiLevelType w:val="multilevel"/>
    <w:tmpl w:val="9D7A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A37384"/>
    <w:multiLevelType w:val="multilevel"/>
    <w:tmpl w:val="C5F8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184CAD"/>
    <w:multiLevelType w:val="multilevel"/>
    <w:tmpl w:val="837E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995B03"/>
    <w:multiLevelType w:val="multilevel"/>
    <w:tmpl w:val="9B24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9D13D5"/>
    <w:multiLevelType w:val="multilevel"/>
    <w:tmpl w:val="E98C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750253"/>
    <w:multiLevelType w:val="multilevel"/>
    <w:tmpl w:val="8D04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ED24C7"/>
    <w:multiLevelType w:val="multilevel"/>
    <w:tmpl w:val="505C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7308202">
    <w:abstractNumId w:val="6"/>
  </w:num>
  <w:num w:numId="2" w16cid:durableId="959410469">
    <w:abstractNumId w:val="0"/>
  </w:num>
  <w:num w:numId="3" w16cid:durableId="1643997422">
    <w:abstractNumId w:val="8"/>
  </w:num>
  <w:num w:numId="4" w16cid:durableId="667103241">
    <w:abstractNumId w:val="3"/>
  </w:num>
  <w:num w:numId="5" w16cid:durableId="1217471256">
    <w:abstractNumId w:val="4"/>
  </w:num>
  <w:num w:numId="6" w16cid:durableId="305934485">
    <w:abstractNumId w:val="10"/>
  </w:num>
  <w:num w:numId="7" w16cid:durableId="467166487">
    <w:abstractNumId w:val="5"/>
  </w:num>
  <w:num w:numId="8" w16cid:durableId="1954749798">
    <w:abstractNumId w:val="9"/>
  </w:num>
  <w:num w:numId="9" w16cid:durableId="584266506">
    <w:abstractNumId w:val="7"/>
  </w:num>
  <w:num w:numId="10" w16cid:durableId="903181985">
    <w:abstractNumId w:val="1"/>
  </w:num>
  <w:num w:numId="11" w16cid:durableId="296647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74999"/>
    <w:rsid w:val="000A7922"/>
    <w:rsid w:val="000C00E4"/>
    <w:rsid w:val="00117812"/>
    <w:rsid w:val="00136B82"/>
    <w:rsid w:val="001B4EDB"/>
    <w:rsid w:val="00280B28"/>
    <w:rsid w:val="002824D2"/>
    <w:rsid w:val="00294530"/>
    <w:rsid w:val="002C66C2"/>
    <w:rsid w:val="00304E8C"/>
    <w:rsid w:val="003066A3"/>
    <w:rsid w:val="00323EA8"/>
    <w:rsid w:val="003469FF"/>
    <w:rsid w:val="003A2894"/>
    <w:rsid w:val="003E1B3A"/>
    <w:rsid w:val="0042338E"/>
    <w:rsid w:val="00437F88"/>
    <w:rsid w:val="00446256"/>
    <w:rsid w:val="004F141C"/>
    <w:rsid w:val="00583EAC"/>
    <w:rsid w:val="005A541B"/>
    <w:rsid w:val="00641EC9"/>
    <w:rsid w:val="0065522B"/>
    <w:rsid w:val="00683943"/>
    <w:rsid w:val="00697E80"/>
    <w:rsid w:val="006B2CCA"/>
    <w:rsid w:val="006E09E3"/>
    <w:rsid w:val="00731A0B"/>
    <w:rsid w:val="00766C38"/>
    <w:rsid w:val="00794D9F"/>
    <w:rsid w:val="007A73EE"/>
    <w:rsid w:val="007D71FA"/>
    <w:rsid w:val="007F5EAC"/>
    <w:rsid w:val="0085148C"/>
    <w:rsid w:val="008C06B4"/>
    <w:rsid w:val="008D7D65"/>
    <w:rsid w:val="009146E7"/>
    <w:rsid w:val="00933858"/>
    <w:rsid w:val="00963E1E"/>
    <w:rsid w:val="00997DED"/>
    <w:rsid w:val="00A14CED"/>
    <w:rsid w:val="00A245AB"/>
    <w:rsid w:val="00A650F7"/>
    <w:rsid w:val="00A65E2E"/>
    <w:rsid w:val="00A715CA"/>
    <w:rsid w:val="00B833B6"/>
    <w:rsid w:val="00BF2DE8"/>
    <w:rsid w:val="00C110F9"/>
    <w:rsid w:val="00C114C6"/>
    <w:rsid w:val="00C97C1C"/>
    <w:rsid w:val="00CD3687"/>
    <w:rsid w:val="00D15AF8"/>
    <w:rsid w:val="00D46FFF"/>
    <w:rsid w:val="00DA6508"/>
    <w:rsid w:val="00DC32DB"/>
    <w:rsid w:val="00E360C3"/>
    <w:rsid w:val="00E54C77"/>
    <w:rsid w:val="00E670A8"/>
    <w:rsid w:val="00E728E0"/>
    <w:rsid w:val="00E7315D"/>
    <w:rsid w:val="00E9127B"/>
    <w:rsid w:val="00EB1A52"/>
    <w:rsid w:val="00ED36B6"/>
    <w:rsid w:val="00EE6A5D"/>
    <w:rsid w:val="00EE74EB"/>
    <w:rsid w:val="00FA474A"/>
    <w:rsid w:val="00FF728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BF2DE8"/>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character" w:customStyle="1" w:styleId="Ttulo3Car">
    <w:name w:val="Título 3 Car"/>
    <w:basedOn w:val="Fuentedeprrafopredeter"/>
    <w:link w:val="Ttulo3"/>
    <w:uiPriority w:val="9"/>
    <w:rsid w:val="00BF2DE8"/>
    <w:rPr>
      <w:rFonts w:ascii="Times New Roman" w:eastAsia="Times New Roman" w:hAnsi="Times New Roman" w:cs="Times New Roman"/>
      <w:b/>
      <w:bCs/>
      <w:sz w:val="27"/>
      <w:szCs w:val="27"/>
      <w:lang w:eastAsia="es-AR"/>
    </w:rPr>
  </w:style>
  <w:style w:type="paragraph" w:styleId="NormalWeb">
    <w:name w:val="Normal (Web)"/>
    <w:basedOn w:val="Normal"/>
    <w:uiPriority w:val="99"/>
    <w:unhideWhenUsed/>
    <w:rsid w:val="00BF2DE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BF2D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611773">
      <w:bodyDiv w:val="1"/>
      <w:marLeft w:val="0"/>
      <w:marRight w:val="0"/>
      <w:marTop w:val="0"/>
      <w:marBottom w:val="0"/>
      <w:divBdr>
        <w:top w:val="none" w:sz="0" w:space="0" w:color="auto"/>
        <w:left w:val="none" w:sz="0" w:space="0" w:color="auto"/>
        <w:bottom w:val="none" w:sz="0" w:space="0" w:color="auto"/>
        <w:right w:val="none" w:sz="0" w:space="0" w:color="auto"/>
      </w:divBdr>
    </w:div>
    <w:div w:id="1323050074">
      <w:bodyDiv w:val="1"/>
      <w:marLeft w:val="0"/>
      <w:marRight w:val="0"/>
      <w:marTop w:val="0"/>
      <w:marBottom w:val="0"/>
      <w:divBdr>
        <w:top w:val="none" w:sz="0" w:space="0" w:color="auto"/>
        <w:left w:val="none" w:sz="0" w:space="0" w:color="auto"/>
        <w:bottom w:val="none" w:sz="0" w:space="0" w:color="auto"/>
        <w:right w:val="none" w:sz="0" w:space="0" w:color="auto"/>
      </w:divBdr>
    </w:div>
    <w:div w:id="180219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cfa0a1f2fc838dc0f82a848f4cfe97be">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a0a9112eb414071a461d5b44160a1306"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E47E8D-A4D0-4E73-A8D3-55546764C9AE}">
  <ds:schemaRefs>
    <ds:schemaRef ds:uri="http://schemas.microsoft.com/sharepoint/v3/contenttype/forms"/>
  </ds:schemaRefs>
</ds:datastoreItem>
</file>

<file path=customXml/itemProps2.xml><?xml version="1.0" encoding="utf-8"?>
<ds:datastoreItem xmlns:ds="http://schemas.openxmlformats.org/officeDocument/2006/customXml" ds:itemID="{E69D23BD-FA81-43DF-A4A8-68775EADBDA3}">
  <ds:schemaRefs>
    <ds:schemaRef ds:uri="http://schemas.microsoft.com/office/2006/metadata/properties"/>
    <ds:schemaRef ds:uri="http://www.w3.org/2000/xmlns/"/>
    <ds:schemaRef ds:uri="8ea0c7a9-7812-4ab2-837e-97a9ce7f45bd"/>
    <ds:schemaRef ds:uri="http://www.w3.org/2001/XMLSchema-instance"/>
    <ds:schemaRef ds:uri="http://schemas.microsoft.com/office/infopath/2007/PartnerControls"/>
  </ds:schemaRefs>
</ds:datastoreItem>
</file>

<file path=customXml/itemProps3.xml><?xml version="1.0" encoding="utf-8"?>
<ds:datastoreItem xmlns:ds="http://schemas.openxmlformats.org/officeDocument/2006/customXml" ds:itemID="{E7DEC95E-708A-431C-A9F8-7F81A69E914E}">
  <ds:schemaRefs>
    <ds:schemaRef ds:uri="http://schemas.microsoft.com/office/2006/metadata/contentType"/>
    <ds:schemaRef ds:uri="http://schemas.microsoft.com/office/2006/metadata/properties/metaAttributes"/>
    <ds:schemaRef ds:uri="http://www.w3.org/2000/xmlns/"/>
    <ds:schemaRef ds:uri="http://www.w3.org/2001/XMLSchema"/>
    <ds:schemaRef ds:uri="d24e3aec-322b-40d6-846f-3ce85be438ee"/>
    <ds:schemaRef ds:uri="8ea0c7a9-7812-4ab2-837e-97a9ce7f45b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623</Words>
  <Characters>3430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3</cp:revision>
  <dcterms:created xsi:type="dcterms:W3CDTF">2024-12-05T13:21:00Z</dcterms:created>
  <dcterms:modified xsi:type="dcterms:W3CDTF">2024-12-05T13:26:00Z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