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0DC7" w14:textId="77777777" w:rsidR="00651F93" w:rsidRDefault="00651F93" w:rsidP="00651F93">
      <w:pPr>
        <w:pStyle w:val="NormalWeb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rStyle w:val="Textoennegrita"/>
          <w:rFonts w:asciiTheme="minorHAnsi" w:hAnsiTheme="minorHAnsi" w:cstheme="minorHAnsi"/>
          <w:sz w:val="32"/>
          <w:szCs w:val="32"/>
        </w:rPr>
        <w:t xml:space="preserve">Farmquip </w:t>
      </w:r>
      <w:r>
        <w:rPr>
          <w:rFonts w:asciiTheme="minorHAnsi" w:hAnsiTheme="minorHAnsi" w:cstheme="minorHAnsi"/>
          <w:b/>
          <w:sz w:val="32"/>
          <w:szCs w:val="32"/>
        </w:rPr>
        <w:t>impulsa la Innovación ganadera con sus Corrales</w:t>
      </w:r>
    </w:p>
    <w:p w14:paraId="63C46A13" w14:textId="77777777" w:rsidR="00651F93" w:rsidRDefault="00651F93" w:rsidP="00651F93">
      <w:pPr>
        <w:pStyle w:val="NormalWeb"/>
        <w:spacing w:line="276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La empresa será parte fundamental de la 45° Exposición Nacional Angus de Primavera y la 24° Exposición del Ternero Angus, que se llevará a cabo del 16 al 21 de septiembre en Cañuelas, Buenos Aires. Este evento, organizado por Expoagro, es un hito en el sector ganadero y celebra lo mejor de la genética Angus.</w:t>
      </w:r>
    </w:p>
    <w:p w14:paraId="0126527E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Theme="minorHAnsi" w:hAnsiTheme="minorHAnsi" w:cstheme="minorHAnsi"/>
        </w:rPr>
        <w:t>Farmquip</w:t>
      </w:r>
      <w:r>
        <w:rPr>
          <w:rFonts w:ascii="Calibri" w:hAnsi="Calibri" w:cs="Calibri"/>
        </w:rPr>
        <w:t xml:space="preserve"> es la firma responsable de la construcción de todos los corrales en el nuevo Centro de Remates y Exposiciones de la raza Angus, un espacio ubicado en el Mercado Agroganadero de Cañuelas que será inaugurado el martes 17 de septiembre. </w:t>
      </w:r>
    </w:p>
    <w:p w14:paraId="36375B5B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Esta colaboración destaca el liderazgo y compromiso en el desarrollo de infraestructuras clave para la industria ganadera, contribuyendo al avance y la modernización del mercado agroganadero.</w:t>
      </w:r>
    </w:p>
    <w:p w14:paraId="04B872A7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Además, la empresa será parte de la Semana Angus de Primavera, un hecho histórico para la ganadería argentina.</w:t>
      </w:r>
    </w:p>
    <w:p w14:paraId="33131F46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“En Farmquip, entendemos la importancia de facilitar el acceso a soluciones financieras para los productores ganaderos. Por ello, ofrecemos una amplia gama de opciones de financiación adaptadas a sus necesidades, incluyendo hasta 10 pagos sin interés para instalaciones completas y 8 pagos sin interés para nuestras casillas de operaciones. Además, contamos con promociones especiales en una variada gama de productos para asegurar la mejor flexibilidad y apoyo a nuestros clientes”, </w:t>
      </w:r>
      <w:r>
        <w:rPr>
          <w:rFonts w:ascii="Calibri" w:hAnsi="Calibri" w:cs="Calibri"/>
        </w:rPr>
        <w:t>aseguraron desde la empresa.</w:t>
      </w:r>
    </w:p>
    <w:p w14:paraId="7FA39984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Además, hicieron hincapié en el desarrollo de los corrales: </w:t>
      </w:r>
      <w:r>
        <w:rPr>
          <w:rFonts w:ascii="Calibri" w:hAnsi="Calibri" w:cs="Calibri"/>
          <w:i/>
        </w:rPr>
        <w:t xml:space="preserve">“Nos llena de orgullo haber contribuido significativamente al </w:t>
      </w:r>
      <w:r>
        <w:rPr>
          <w:rStyle w:val="Textoennegrita"/>
          <w:rFonts w:ascii="Calibri" w:hAnsi="Calibri" w:cs="Calibri"/>
          <w:i/>
        </w:rPr>
        <w:t>Mercado Agroganadero (MAG)</w:t>
      </w:r>
      <w:r>
        <w:rPr>
          <w:rFonts w:ascii="Calibri" w:hAnsi="Calibri" w:cs="Calibri"/>
          <w:i/>
        </w:rPr>
        <w:t>, con la fabricación y suministro de todos los corrales en este importante centro. Esta participación en el megaproyecto subraya nuestro compromiso con la calidad y la innovación en el sector ganadero”.</w:t>
      </w:r>
    </w:p>
    <w:p w14:paraId="42455C08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Durante la Semana Angus de Primavera, todos los interesados podrán seguir en vivo las juras, remates y las intervenciones de los protagonistas a través de </w:t>
      </w:r>
      <w:hyperlink r:id="rId10" w:tgtFrame="_new" w:history="1">
        <w:r>
          <w:rPr>
            <w:rStyle w:val="Hipervnculo"/>
            <w:rFonts w:ascii="Calibri" w:hAnsi="Calibri" w:cs="Calibri"/>
          </w:rPr>
          <w:t>www.expoagro.com.ar</w:t>
        </w:r>
      </w:hyperlink>
      <w:r>
        <w:rPr>
          <w:rFonts w:ascii="Calibri" w:hAnsi="Calibri" w:cs="Calibri"/>
        </w:rPr>
        <w:t>, en línea con la tradición de Expoagro de ofrecer una cobertura transmedia completa de los eventos.</w:t>
      </w:r>
    </w:p>
    <w:p w14:paraId="79E87B24" w14:textId="77777777" w:rsidR="00651F93" w:rsidRDefault="00651F93" w:rsidP="00651F93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lastRenderedPageBreak/>
        <w:t>“Esperamos que productores ganaderos de todo el país se sumen a este evento para apreciar de cerca nuestra contribución y disfrutar de la mejor genética y actividades agropecuarias que se presentarán</w:t>
      </w:r>
      <w:r>
        <w:rPr>
          <w:rFonts w:ascii="Calibri" w:hAnsi="Calibri" w:cs="Calibri"/>
        </w:rPr>
        <w:t>”, aseguraron.</w:t>
      </w:r>
    </w:p>
    <w:p w14:paraId="66C904EB" w14:textId="77777777" w:rsidR="00651F93" w:rsidRDefault="00651F93" w:rsidP="00651F93">
      <w:pPr>
        <w:rPr>
          <w:rFonts w:ascii="Times New Roman" w:eastAsia="Times New Roman" w:hAnsi="Times New Roman" w:cs="Times New Roman"/>
        </w:rPr>
      </w:pPr>
    </w:p>
    <w:p w14:paraId="48CE9A7D" w14:textId="77777777" w:rsidR="00651F93" w:rsidRDefault="00651F93" w:rsidP="00651F93">
      <w:pPr>
        <w:rPr>
          <w:rFonts w:eastAsia="Times New Roman"/>
        </w:rPr>
      </w:pPr>
    </w:p>
    <w:p w14:paraId="6C1545EE" w14:textId="077D3FD8" w:rsidR="00892CBB" w:rsidRPr="00651F93" w:rsidRDefault="00892CBB" w:rsidP="00651F93"/>
    <w:sectPr w:rsidR="00892CBB" w:rsidRPr="00651F93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D3374"/>
    <w:rsid w:val="00524746"/>
    <w:rsid w:val="00641EC9"/>
    <w:rsid w:val="00651F93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60087"/>
    <w:rsid w:val="00B76558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documentManagement/types"/>
    <ds:schemaRef ds:uri="http://purl.org/dc/elements/1.1/"/>
    <ds:schemaRef ds:uri="http://purl.org/dc/dcmitype/"/>
    <ds:schemaRef ds:uri="d24e3aec-322b-40d6-846f-3ce85be438ee"/>
    <ds:schemaRef ds:uri="http://schemas.microsoft.com/office/infopath/2007/PartnerControls"/>
    <ds:schemaRef ds:uri="http://schemas.openxmlformats.org/package/2006/metadata/core-properties"/>
    <ds:schemaRef ds:uri="8ea0c7a9-7812-4ab2-837e-97a9ce7f45bd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2024-09-09T21:15:00Z</dcterms:created>
  <dcterms:modified xsi:type="dcterms:W3CDTF">2024-09-09T21:15:00Z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