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1184C" w14:textId="77777777" w:rsidR="00DD5DD1" w:rsidRDefault="0050632E">
      <w:pPr>
        <w:jc w:val="center"/>
        <w:rPr>
          <w:rFonts w:ascii="Arial" w:eastAsia="Arial" w:hAnsi="Arial" w:cs="Arial"/>
          <w:b/>
          <w:sz w:val="30"/>
          <w:szCs w:val="3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30"/>
          <w:szCs w:val="30"/>
        </w:rPr>
        <w:t>Construyendo puentes entre sectores estratégicos, uniendo el campo y la ciudad</w:t>
      </w:r>
    </w:p>
    <w:p w14:paraId="6A11184D" w14:textId="77777777" w:rsidR="00DD5DD1" w:rsidRDefault="0050632E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4"/>
          <w:szCs w:val="24"/>
        </w:rPr>
        <w:t>El Gobierno de la Ciudad de Buenos Aires presentará en Expoagro 2025 soluciones tecnológicas e innovación</w:t>
      </w:r>
      <w:r>
        <w:rPr>
          <w:rFonts w:ascii="Arial" w:eastAsia="Arial" w:hAnsi="Arial" w:cs="Arial"/>
          <w:i/>
        </w:rPr>
        <w:t xml:space="preserve"> </w:t>
      </w:r>
    </w:p>
    <w:p w14:paraId="6A11184E" w14:textId="77777777" w:rsidR="00DD5DD1" w:rsidRDefault="0050632E">
      <w:pPr>
        <w:jc w:val="both"/>
        <w:rPr>
          <w:rFonts w:ascii="Arial" w:eastAsia="Arial" w:hAnsi="Arial" w:cs="Arial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</w:rPr>
        <w:t>La Ciudad de Buenos Aires participará en la próxima edición de Expoagro 2025 reafirmando su compromiso con la innovación y el desarrollo económico. Expoagro, la muestra agroindustrial a cielo abierto más importante de la región, reúne a los principales act</w:t>
      </w:r>
      <w:r>
        <w:rPr>
          <w:rFonts w:ascii="Arial" w:eastAsia="Arial" w:hAnsi="Arial" w:cs="Arial"/>
        </w:rPr>
        <w:t>ores del sector, generando un espacio clave para el intercambio de conocimientos, la concreción de negocios y la presentación de las últimas tendencias tecnológicas aplicadas al agro.</w:t>
      </w:r>
    </w:p>
    <w:p w14:paraId="6A11184F" w14:textId="77777777" w:rsidR="00DD5DD1" w:rsidRDefault="005063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ese sentido, el Gobierno de la Ciudad se presentará con un stand dedi</w:t>
      </w:r>
      <w:r>
        <w:rPr>
          <w:rFonts w:ascii="Arial" w:eastAsia="Arial" w:hAnsi="Arial" w:cs="Arial"/>
        </w:rPr>
        <w:t>cado a TECweek, la Semana de Tecnologías Emergentes y Creativas, destinada a exponer innovaciones y soluciones tecnológicas que impactan en diversas industrias, incluyendo el agro. “</w:t>
      </w:r>
      <w:r>
        <w:rPr>
          <w:rFonts w:ascii="Arial" w:eastAsia="Arial" w:hAnsi="Arial" w:cs="Arial"/>
          <w:i/>
        </w:rPr>
        <w:t>A través de experiencias interactivas, y espacios de networking, los visit</w:t>
      </w:r>
      <w:r>
        <w:rPr>
          <w:rFonts w:ascii="Arial" w:eastAsia="Arial" w:hAnsi="Arial" w:cs="Arial"/>
          <w:i/>
        </w:rPr>
        <w:t>antes podrán conocer cómo la tecnología impulsa el desarrollo sostenible y la modernización del sector</w:t>
      </w:r>
      <w:r>
        <w:rPr>
          <w:rFonts w:ascii="Arial" w:eastAsia="Arial" w:hAnsi="Arial" w:cs="Arial"/>
        </w:rPr>
        <w:t>”, explicaron.</w:t>
      </w:r>
    </w:p>
    <w:p w14:paraId="6A111850" w14:textId="4C272049" w:rsidR="00DD5DD1" w:rsidRDefault="005063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relación entre la tecnología y el campo es cada vez más estrecha, con avances que optimizan la producción, mejoran la eficiencia y contr</w:t>
      </w:r>
      <w:r>
        <w:rPr>
          <w:rFonts w:ascii="Arial" w:eastAsia="Arial" w:hAnsi="Arial" w:cs="Arial"/>
        </w:rPr>
        <w:t>ibuyen a la sostenibilidad.</w:t>
      </w:r>
      <w:sdt>
        <w:sdtPr>
          <w:tag w:val="goog_rdk_0"/>
          <w:id w:val="-292746999"/>
        </w:sdtPr>
        <w:sdtEndPr/>
        <w:sdtContent/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i/>
        </w:rPr>
        <w:t>La</w:t>
      </w:r>
      <w:r>
        <w:rPr>
          <w:rFonts w:ascii="Arial" w:eastAsia="Arial" w:hAnsi="Arial" w:cs="Arial"/>
          <w:i/>
        </w:rPr>
        <w:t xml:space="preserve"> presencia de Buenos Aires en Expoagro busca fortalecer esta conexión, promoviendo el trabajo conjunto entre emprendedores, empresas y el sector público para potenciar nuevas oportunidades</w:t>
      </w:r>
      <w:r>
        <w:rPr>
          <w:rFonts w:ascii="Arial" w:eastAsia="Arial" w:hAnsi="Arial" w:cs="Arial"/>
        </w:rPr>
        <w:t>”, informaron.</w:t>
      </w:r>
    </w:p>
    <w:p w14:paraId="6A111851" w14:textId="77777777" w:rsidR="00DD5DD1" w:rsidRDefault="005063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otro lado, desde el Gobierno de la Ciudad de Buen</w:t>
      </w:r>
      <w:r>
        <w:rPr>
          <w:rFonts w:ascii="Arial" w:eastAsia="Arial" w:hAnsi="Arial" w:cs="Arial"/>
        </w:rPr>
        <w:t>os Aires destacaron: “</w:t>
      </w:r>
      <w:r>
        <w:rPr>
          <w:rFonts w:ascii="Arial" w:eastAsia="Arial" w:hAnsi="Arial" w:cs="Arial"/>
          <w:i/>
        </w:rPr>
        <w:t>Expoagro 2025 será el escenario ideal para seguir construyendo puentes entre sectores estratégicos, mostrando cómo Buenos Aires se proyecta hacia el futuro con iniciativas que integran creatividad, tecnología y valores culturales</w:t>
      </w:r>
      <w:r>
        <w:rPr>
          <w:rFonts w:ascii="Arial" w:eastAsia="Arial" w:hAnsi="Arial" w:cs="Arial"/>
        </w:rPr>
        <w:t>”.</w:t>
      </w:r>
    </w:p>
    <w:p w14:paraId="6A111852" w14:textId="2A0EF886" w:rsidR="00DD5DD1" w:rsidRDefault="005063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</w:rPr>
        <w:t xml:space="preserve">Cweek,  tuvo su primera edición en noviembre de 2024 convirtiendo a la Ciudad en un hub de tecnologías emergentes y creativas durante una semana. Contó con 18 </w:t>
      </w:r>
      <w:sdt>
        <w:sdtPr>
          <w:tag w:val="goog_rdk_1"/>
          <w:id w:val="1186634289"/>
        </w:sdtPr>
        <w:sdtEndPr/>
        <w:sdtContent/>
      </w:sdt>
      <w:r>
        <w:rPr>
          <w:rFonts w:ascii="Arial" w:eastAsia="Arial" w:hAnsi="Arial" w:cs="Arial"/>
        </w:rPr>
        <w:t>eventos</w:t>
      </w:r>
      <w:r>
        <w:rPr>
          <w:rFonts w:ascii="Arial" w:eastAsia="Arial" w:hAnsi="Arial" w:cs="Arial"/>
        </w:rPr>
        <w:t xml:space="preserve"> y más de  600 speakers locales e internacionales.  Participaron más de 100.000 p</w:t>
      </w:r>
      <w:r>
        <w:rPr>
          <w:rFonts w:ascii="Arial" w:eastAsia="Arial" w:hAnsi="Arial" w:cs="Arial"/>
        </w:rPr>
        <w:t xml:space="preserve">ersonas. </w:t>
      </w:r>
    </w:p>
    <w:p w14:paraId="6A111853" w14:textId="68AFADC1" w:rsidR="00DD5DD1" w:rsidRDefault="005063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Semana de las Tecnologías Emergentes y Creativas, reunió a empresas y líderes de la innovación mundial en conferencias y encuentros para el desarrollo colaborativo sobre </w:t>
      </w:r>
      <w:sdt>
        <w:sdtPr>
          <w:tag w:val="goog_rdk_2"/>
          <w:id w:val="403177379"/>
        </w:sdtPr>
        <w:sdtEndPr/>
        <w:sdtContent>
          <w:commentRangeStart w:id="2"/>
          <w:commentRangeStart w:id="3"/>
        </w:sdtContent>
      </w:sdt>
      <w:r>
        <w:rPr>
          <w:rFonts w:ascii="Arial" w:eastAsia="Arial" w:hAnsi="Arial" w:cs="Arial"/>
        </w:rPr>
        <w:t>videojuegos</w:t>
      </w:r>
      <w:commentRangeEnd w:id="2"/>
      <w:r>
        <w:commentReference w:id="2"/>
      </w:r>
      <w:commentRangeEnd w:id="3"/>
      <w:r>
        <w:rPr>
          <w:rStyle w:val="Refdecomentario"/>
        </w:rPr>
        <w:commentReference w:id="3"/>
      </w:r>
      <w:r>
        <w:rPr>
          <w:rFonts w:ascii="Arial" w:eastAsia="Arial" w:hAnsi="Arial" w:cs="Arial"/>
        </w:rPr>
        <w:t xml:space="preserve">, educación digital, inteligencia artificial,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</w:rPr>
        <w:t>tre otros temas</w:t>
      </w:r>
      <w:r>
        <w:rPr>
          <w:rFonts w:ascii="Arial" w:eastAsia="Arial" w:hAnsi="Arial" w:cs="Arial"/>
        </w:rPr>
        <w:t xml:space="preserve">. </w:t>
      </w:r>
      <w:bookmarkStart w:id="4" w:name="_GoBack"/>
      <w:bookmarkEnd w:id="4"/>
    </w:p>
    <w:sectPr w:rsidR="00DD5D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Erika Alvarez" w:date="2025-02-17T19:07:00Z" w:initials="">
    <w:p w14:paraId="6A111856" w14:textId="77777777" w:rsidR="00DD5DD1" w:rsidRDefault="005063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videojuegos, educación digital, inteligencia artificial, entre otros temas.</w:t>
      </w:r>
    </w:p>
  </w:comment>
  <w:comment w:id="3" w:author="Brenda Quattrini" w:date="2025-02-17T16:31:00Z" w:initials="BQ">
    <w:p w14:paraId="1B60EC72" w14:textId="705B9AFE" w:rsidR="0050632E" w:rsidRDefault="0050632E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111856" w15:done="0"/>
  <w15:commentEx w15:paraId="1B60EC72" w15:paraIdParent="6A11185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11862" w14:textId="77777777" w:rsidR="00000000" w:rsidRDefault="0050632E">
      <w:pPr>
        <w:spacing w:after="0" w:line="240" w:lineRule="auto"/>
      </w:pPr>
      <w:r>
        <w:separator/>
      </w:r>
    </w:p>
  </w:endnote>
  <w:endnote w:type="continuationSeparator" w:id="0">
    <w:p w14:paraId="6A111864" w14:textId="77777777" w:rsidR="00000000" w:rsidRDefault="0050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1185A" w14:textId="77777777" w:rsidR="00DD5DD1" w:rsidRDefault="00DD5D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1185B" w14:textId="77777777" w:rsidR="00DD5DD1" w:rsidRDefault="005063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6A111860" wp14:editId="6A111861">
          <wp:extent cx="7649627" cy="347125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1185D" w14:textId="77777777" w:rsidR="00DD5DD1" w:rsidRDefault="00DD5D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1185E" w14:textId="77777777" w:rsidR="00000000" w:rsidRDefault="0050632E">
      <w:pPr>
        <w:spacing w:after="0" w:line="240" w:lineRule="auto"/>
      </w:pPr>
      <w:r>
        <w:separator/>
      </w:r>
    </w:p>
  </w:footnote>
  <w:footnote w:type="continuationSeparator" w:id="0">
    <w:p w14:paraId="6A111860" w14:textId="77777777" w:rsidR="00000000" w:rsidRDefault="0050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11858" w14:textId="77777777" w:rsidR="00DD5DD1" w:rsidRDefault="00DD5D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11859" w14:textId="77777777" w:rsidR="00DD5DD1" w:rsidRDefault="005063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6A11185E" wp14:editId="6A11185F">
          <wp:extent cx="7647535" cy="1289635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1185C" w14:textId="77777777" w:rsidR="00DD5DD1" w:rsidRDefault="00DD5D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enda Quattrini">
    <w15:presenceInfo w15:providerId="None" w15:userId="Brenda Quattri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D1"/>
    <w:rsid w:val="0050632E"/>
    <w:rsid w:val="008578D1"/>
    <w:rsid w:val="00D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184C"/>
  <w15:docId w15:val="{274000E0-7351-4007-B358-2F9C3F2C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3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3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0CgB0j5DGqRMrFDxhTD0pTabyA==">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7781aadbd62d141b9da1ae899524782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5b4f2493a29817d146004fc99e818f6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DFB6844-C12C-4A4A-A358-9C2E40AB9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580B3-C500-4FC2-A383-6AA125F153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D2ED83-F503-4D28-AD59-D17C3A512011}">
  <ds:schemaRefs>
    <ds:schemaRef ds:uri="8ea0c7a9-7812-4ab2-837e-97a9ce7f45bd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24e3aec-322b-40d6-846f-3ce85be438e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Brenda Quatrini</cp:lastModifiedBy>
  <cp:revision>2</cp:revision>
  <dcterms:created xsi:type="dcterms:W3CDTF">2025-02-17T19:32:00Z</dcterms:created>
  <dcterms:modified xsi:type="dcterms:W3CDTF">2025-02-17T19:32:00Z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