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E458B" w14:textId="77777777" w:rsidR="000B414E" w:rsidRDefault="00655B3C">
      <w:pPr>
        <w:jc w:val="center"/>
        <w:rPr>
          <w:rFonts w:ascii="Arial" w:eastAsia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eastAsia="Arial" w:hAnsi="Arial" w:cs="Arial"/>
          <w:b/>
          <w:sz w:val="36"/>
          <w:szCs w:val="36"/>
        </w:rPr>
        <w:t>Fomentando las transacciones electrónicas dentro de la agroindustria</w:t>
      </w:r>
    </w:p>
    <w:p w14:paraId="7A5EB165" w14:textId="77777777" w:rsidR="000B414E" w:rsidRDefault="00655B3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Visa Agro participará en Expoagro edición YPF Agro, acompañando al sector agropecuario con beneficios exclusivos. </w:t>
      </w:r>
    </w:p>
    <w:p w14:paraId="1DC86FF9" w14:textId="77777777" w:rsidR="000B414E" w:rsidRDefault="000B414E">
      <w:pPr>
        <w:spacing w:line="360" w:lineRule="auto"/>
        <w:jc w:val="both"/>
        <w:rPr>
          <w:rFonts w:ascii="Arial" w:eastAsia="Arial" w:hAnsi="Arial" w:cs="Arial"/>
        </w:rPr>
      </w:pPr>
    </w:p>
    <w:p w14:paraId="2D7C55BC" w14:textId="77777777" w:rsidR="000B414E" w:rsidRDefault="00655B3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Del 11 al 14 de marzo, durante la realización de la próxima Expoagro, Visa continuará potenciando Visa Agro con beneficios en el mundo digital. </w:t>
      </w:r>
    </w:p>
    <w:p w14:paraId="15F1E291" w14:textId="77777777" w:rsidR="000B414E" w:rsidRDefault="00655B3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 afianzando su vínculo con el sector, Visa Agro renueva su estrategia y compromiso con la agricultura y la gan</w:t>
      </w:r>
      <w:r>
        <w:rPr>
          <w:rFonts w:ascii="Arial" w:eastAsia="Arial" w:hAnsi="Arial" w:cs="Arial"/>
        </w:rPr>
        <w:t>adería, de la mano de sus principales emisores y partners. Según informan desde la empresa, en la expo promoverán “</w:t>
      </w:r>
      <w:r>
        <w:rPr>
          <w:rFonts w:ascii="Arial" w:eastAsia="Arial" w:hAnsi="Arial" w:cs="Arial"/>
          <w:i/>
        </w:rPr>
        <w:t>la oferta de pagos digitales a través de diferentes beneficios, como compra y venta de maquinaria, insumos, genética y otros bienes y servici</w:t>
      </w:r>
      <w:r>
        <w:rPr>
          <w:rFonts w:ascii="Arial" w:eastAsia="Arial" w:hAnsi="Arial" w:cs="Arial"/>
          <w:i/>
        </w:rPr>
        <w:t>os; con la seguridad, conveniencia e inmediatez de las transacciones VISA de manera online</w:t>
      </w:r>
      <w:r>
        <w:rPr>
          <w:rFonts w:ascii="Arial" w:eastAsia="Arial" w:hAnsi="Arial" w:cs="Arial"/>
        </w:rPr>
        <w:t>”.</w:t>
      </w:r>
    </w:p>
    <w:p w14:paraId="7B8DA346" w14:textId="77777777" w:rsidR="000B414E" w:rsidRDefault="00655B3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Este año la compañía acompañará a sus emisores y usuarios poniendo a disposición un espacio de 2000 m2 dentro del estacionamiento general, -cercano al Pórtico “A”-</w:t>
      </w:r>
      <w:r>
        <w:rPr>
          <w:rFonts w:ascii="Arial" w:eastAsia="Arial" w:hAnsi="Arial" w:cs="Arial"/>
        </w:rPr>
        <w:t xml:space="preserve"> para uso exclusivo y sin costo para beneficiarios de las credenciales Visa Agro. Además, ofrecerán otros beneficios como descuentos del 20% Visa Agro y 10 % Visa Empresariales en la compra de entradas, y sumarán otros beneficios con sus Fintech partners.</w:t>
      </w:r>
    </w:p>
    <w:p w14:paraId="03BDA307" w14:textId="77777777" w:rsidR="000B414E" w:rsidRDefault="00655B3C">
      <w:pPr>
        <w:spacing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“</w:t>
      </w:r>
      <w:r>
        <w:rPr>
          <w:rFonts w:ascii="Arial" w:eastAsia="Arial" w:hAnsi="Arial" w:cs="Arial"/>
          <w:i/>
        </w:rPr>
        <w:t>Estamos convencidos más que nunca que el sector agroganadero cada día necesita más herramientas digitales innovadoras que brinden seguridad y agilidad para la gestión de cobros y pagos. Es por esto que continuamos renovando nuestro compromiso con el secto</w:t>
      </w:r>
      <w:r>
        <w:rPr>
          <w:rFonts w:ascii="Arial" w:eastAsia="Arial" w:hAnsi="Arial" w:cs="Arial"/>
          <w:i/>
        </w:rPr>
        <w:t>r, afirmando la importancia  y trascendencia de Visa Agro, que ya traspasa  fronteras y nos permitimos sumar nuevos emisores para operar en forma local en cada país; sumamos a Paraguay, Uruguay, Bolivia, Ecuador y Brasil”</w:t>
      </w:r>
      <w:r>
        <w:rPr>
          <w:rFonts w:ascii="Arial" w:eastAsia="Arial" w:hAnsi="Arial" w:cs="Arial"/>
        </w:rPr>
        <w:t xml:space="preserve">, comentó Gabriel Grasso, director </w:t>
      </w:r>
      <w:r>
        <w:rPr>
          <w:rFonts w:ascii="Arial" w:eastAsia="Arial" w:hAnsi="Arial" w:cs="Arial"/>
        </w:rPr>
        <w:t>Visa Commercial Solutions para Argentina y Cono Sur, y agregó: “</w:t>
      </w:r>
      <w:r>
        <w:rPr>
          <w:rFonts w:ascii="Arial" w:eastAsia="Arial" w:hAnsi="Arial" w:cs="Arial"/>
          <w:i/>
        </w:rPr>
        <w:t>Nos da mucho orgullo ver que un producto originado en Argentina hoy se potencia en otros países de la región</w:t>
      </w:r>
      <w:r>
        <w:rPr>
          <w:rFonts w:ascii="Arial" w:eastAsia="Arial" w:hAnsi="Arial" w:cs="Arial"/>
        </w:rPr>
        <w:t xml:space="preserve">”. </w:t>
      </w:r>
    </w:p>
    <w:p w14:paraId="1D23FAEB" w14:textId="77777777" w:rsidR="000B414E" w:rsidRDefault="000B414E">
      <w:pPr>
        <w:spacing w:line="360" w:lineRule="auto"/>
        <w:jc w:val="both"/>
        <w:rPr>
          <w:rFonts w:ascii="Arial" w:eastAsia="Arial" w:hAnsi="Arial" w:cs="Arial"/>
          <w:i/>
        </w:rPr>
      </w:pPr>
    </w:p>
    <w:p w14:paraId="085DC5C4" w14:textId="77777777" w:rsidR="000B414E" w:rsidRDefault="000B414E">
      <w:pPr>
        <w:spacing w:before="280" w:after="240" w:line="360" w:lineRule="auto"/>
        <w:jc w:val="both"/>
        <w:rPr>
          <w:rFonts w:ascii="Arial" w:eastAsia="Arial" w:hAnsi="Arial" w:cs="Arial"/>
        </w:rPr>
      </w:pPr>
    </w:p>
    <w:p w14:paraId="1078B31E" w14:textId="77777777" w:rsidR="000B414E" w:rsidRDefault="00655B3C">
      <w:pPr>
        <w:spacing w:before="28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Cabe mencionar que Visa Agro, credencial emitida por los principales Bancos y </w:t>
      </w:r>
      <w:r>
        <w:rPr>
          <w:rFonts w:ascii="Arial" w:eastAsia="Arial" w:hAnsi="Arial" w:cs="Arial"/>
        </w:rPr>
        <w:t xml:space="preserve">Fintech relacionadas a la actividad agropecuaria de la Argentina, continúa potenciando la economía digital y apoyando las transacciones electrónicas dentro de la industria. </w:t>
      </w:r>
    </w:p>
    <w:p w14:paraId="017C413F" w14:textId="77777777" w:rsidR="000B414E" w:rsidRDefault="00655B3C">
      <w:pPr>
        <w:spacing w:before="280" w:after="240"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En este sentido, desde la empresa contaron que a finales del 2024, junto a uno de </w:t>
      </w:r>
      <w:r>
        <w:rPr>
          <w:rFonts w:ascii="Arial" w:eastAsia="Arial" w:hAnsi="Arial" w:cs="Arial"/>
        </w:rPr>
        <w:t xml:space="preserve">sus bancos emisores, avanzaron con un producto a medida para bodegas y viñedos; incorporando así una nueva línea en productos Visa Agro a la actividad agropecuaria. </w:t>
      </w:r>
    </w:p>
    <w:sectPr w:rsidR="000B41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8A00" w14:textId="77777777" w:rsidR="00000000" w:rsidRDefault="00655B3C">
      <w:pPr>
        <w:spacing w:after="0" w:line="240" w:lineRule="auto"/>
      </w:pPr>
      <w:r>
        <w:separator/>
      </w:r>
    </w:p>
  </w:endnote>
  <w:endnote w:type="continuationSeparator" w:id="0">
    <w:p w14:paraId="5E826DA7" w14:textId="77777777" w:rsidR="00000000" w:rsidRDefault="0065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FB052" w14:textId="77777777" w:rsidR="000B414E" w:rsidRDefault="000B41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67CE9" w14:textId="77777777" w:rsidR="000B414E" w:rsidRDefault="00655B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9733E65" wp14:editId="552DA30C">
          <wp:extent cx="7649627" cy="34712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9190B" w14:textId="77777777" w:rsidR="000B414E" w:rsidRDefault="000B41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AE7C6" w14:textId="77777777" w:rsidR="00000000" w:rsidRDefault="00655B3C">
      <w:pPr>
        <w:spacing w:after="0" w:line="240" w:lineRule="auto"/>
      </w:pPr>
      <w:r>
        <w:separator/>
      </w:r>
    </w:p>
  </w:footnote>
  <w:footnote w:type="continuationSeparator" w:id="0">
    <w:p w14:paraId="678657F7" w14:textId="77777777" w:rsidR="00000000" w:rsidRDefault="00655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3103C" w14:textId="77777777" w:rsidR="000B414E" w:rsidRDefault="000B41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47913" w14:textId="77777777" w:rsidR="000B414E" w:rsidRDefault="00655B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2936FCE6" wp14:editId="3D90DCCB">
          <wp:extent cx="7647535" cy="1289635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2FBB" w14:textId="77777777" w:rsidR="000B414E" w:rsidRDefault="000B41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4E"/>
    <w:rsid w:val="000B414E"/>
    <w:rsid w:val="0065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D613"/>
  <w15:docId w15:val="{419864B1-8F52-47E8-8F55-F97FDB94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sUblpNF6wiHYotVKXzZYbaEeBg==">CgMxLjA4AHIhMXZ1bVBEdVRpNmhkT2dGeURMQW1VREp4a2Nqa0pDd0JI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7781aadbd62d141b9da1ae899524782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5b4f2493a29817d146004fc99e818f6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CCB2CBA-FD94-436B-AB15-203FD8971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C1E222-75C9-4E0A-8B64-85A57148B8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880822-657F-4114-9295-D3139E3101F4}">
  <ds:schemaRefs>
    <ds:schemaRef ds:uri="d24e3aec-322b-40d6-846f-3ce85be438ee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ea0c7a9-7812-4ab2-837e-97a9ce7f45bd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Brenda Quatrini</cp:lastModifiedBy>
  <cp:revision>2</cp:revision>
  <dcterms:created xsi:type="dcterms:W3CDTF">2025-01-29T13:48:00Z</dcterms:created>
  <dcterms:modified xsi:type="dcterms:W3CDTF">2025-01-29T13:48:00Z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